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F084" w14:textId="23221E43" w:rsidR="008E5199" w:rsidRDefault="008E5199" w:rsidP="00F97FDD">
      <w:pPr>
        <w:pStyle w:val="Titre2"/>
        <w:numPr>
          <w:ilvl w:val="0"/>
          <w:numId w:val="21"/>
        </w:numPr>
        <w:ind w:left="426"/>
        <w:jc w:val="both"/>
      </w:pPr>
      <w:bookmarkStart w:id="0" w:name="_Toc216946559"/>
      <w:r>
        <w:t>Liste de contrôle – Composition, tâches et responsabilités du groupe de pilotage et du groupe d’accompagnement</w:t>
      </w:r>
      <w:bookmarkEnd w:id="0"/>
    </w:p>
    <w:p w14:paraId="0EBAE294" w14:textId="7F2A2D91" w:rsidR="008E5199" w:rsidRDefault="008E5199" w:rsidP="00934C05">
      <w:pPr>
        <w:spacing w:after="120"/>
        <w:jc w:val="both"/>
      </w:pPr>
      <w:r>
        <w:t xml:space="preserve">Piloter une évaluation implique de définir une gouvernance claire. </w:t>
      </w:r>
      <w:r w:rsidRPr="0053091F">
        <w:t xml:space="preserve">Le groupe de </w:t>
      </w:r>
      <w:r w:rsidR="003D441E" w:rsidRPr="0053091F">
        <w:t xml:space="preserve">projet / groupe de </w:t>
      </w:r>
      <w:r w:rsidRPr="0053091F">
        <w:t>pilotage</w:t>
      </w:r>
      <w:r>
        <w:t xml:space="preserve"> est le principal </w:t>
      </w:r>
      <w:r w:rsidRPr="00B3684E">
        <w:rPr>
          <w:b/>
          <w:bCs/>
        </w:rPr>
        <w:t>organe de décision et de suivi</w:t>
      </w:r>
      <w:r>
        <w:t xml:space="preserve"> stratégique de l’évaluation. Il est constitué par le </w:t>
      </w:r>
      <w:r w:rsidR="003D441E">
        <w:t>mandant</w:t>
      </w:r>
      <w:r>
        <w:t xml:space="preserve">, avec une composition restreinte mais représentative (deux à quatre personnes ayant les compétences thématiques, méthodologiques et en matière de procédure des marchés publics). </w:t>
      </w:r>
      <w:r w:rsidR="0053091F" w:rsidRPr="0053091F">
        <w:rPr>
          <w:b/>
          <w:bCs/>
        </w:rPr>
        <w:t>Le groupe de projet</w:t>
      </w:r>
      <w:r w:rsidR="0053091F">
        <w:t xml:space="preserve"> </w:t>
      </w:r>
      <w:r>
        <w:t xml:space="preserve">assure la </w:t>
      </w:r>
      <w:r w:rsidR="0053091F">
        <w:t>conduite</w:t>
      </w:r>
      <w:r>
        <w:t xml:space="preserve"> du mandat </w:t>
      </w:r>
      <w:r w:rsidR="0053091F">
        <w:t xml:space="preserve">et garantit la qualité du processus et des produits et le </w:t>
      </w:r>
      <w:r w:rsidR="0053091F" w:rsidRPr="0053091F">
        <w:rPr>
          <w:b/>
          <w:bCs/>
        </w:rPr>
        <w:t>groupe de pilotage</w:t>
      </w:r>
      <w:r w:rsidR="0053091F">
        <w:t xml:space="preserve"> </w:t>
      </w:r>
      <w:r>
        <w:t>prend les décisions clés (validation du cahier des charges, sélection du mandataire, validation des livrables)</w:t>
      </w:r>
      <w:r w:rsidR="0053091F">
        <w:t>,</w:t>
      </w:r>
      <w:r>
        <w:t xml:space="preserve"> </w:t>
      </w:r>
      <w:r w:rsidR="003D441E">
        <w:t>sans toutefois interférer avec l’indépendance du mandataire</w:t>
      </w:r>
      <w:r>
        <w:t>.</w:t>
      </w:r>
    </w:p>
    <w:p w14:paraId="32930D86" w14:textId="41C28FC9" w:rsidR="008E5199" w:rsidRDefault="008E5199" w:rsidP="00934C05">
      <w:pPr>
        <w:spacing w:after="0"/>
        <w:jc w:val="both"/>
      </w:pPr>
      <w:r>
        <w:t xml:space="preserve">Selon la complexité de l’objet évalué et la diversité des parties prenantes, il peut être utile de constituer en parallèle un </w:t>
      </w:r>
      <w:r w:rsidRPr="00B3684E">
        <w:rPr>
          <w:b/>
          <w:bCs/>
        </w:rPr>
        <w:t>groupe d’accompagnement</w:t>
      </w:r>
      <w:r>
        <w:t xml:space="preserve">. Celui-ci </w:t>
      </w:r>
      <w:proofErr w:type="gramStart"/>
      <w:r>
        <w:t>a</w:t>
      </w:r>
      <w:proofErr w:type="gramEnd"/>
      <w:r>
        <w:t xml:space="preserve"> un rôle </w:t>
      </w:r>
      <w:r w:rsidRPr="00B3684E">
        <w:rPr>
          <w:b/>
          <w:bCs/>
        </w:rPr>
        <w:t>consultatif</w:t>
      </w:r>
      <w:r>
        <w:t xml:space="preserve"> : il permet d’impliquer des acteurs concernés (bénéficiaires, experts</w:t>
      </w:r>
      <w:r w:rsidR="00B627F5">
        <w:t xml:space="preserve"> et expertes</w:t>
      </w:r>
      <w:r>
        <w:t>, partenaires</w:t>
      </w:r>
      <w:r w:rsidR="009F73F7">
        <w:t xml:space="preserve"> de mise en </w:t>
      </w:r>
      <w:r w:rsidR="00EF06EF">
        <w:t>œuvre</w:t>
      </w:r>
      <w:r>
        <w:t>), de renforcer la légitimité du processus</w:t>
      </w:r>
      <w:r w:rsidR="00EF06EF">
        <w:t xml:space="preserve">, </w:t>
      </w:r>
      <w:r>
        <w:t>d’enrichir l’analyse par des retours contextualisés</w:t>
      </w:r>
      <w:r w:rsidR="00EF06EF">
        <w:t xml:space="preserve"> et de favoriser la diffusion des résultats</w:t>
      </w:r>
      <w:r>
        <w:t xml:space="preserve">. </w:t>
      </w:r>
      <w:r w:rsidR="003D441E" w:rsidRPr="003D441E">
        <w:t>Il est recommandé de communiquer clairement aux membres d</w:t>
      </w:r>
      <w:r w:rsidR="003D441E">
        <w:t>u</w:t>
      </w:r>
      <w:r w:rsidR="003D441E" w:rsidRPr="003D441E">
        <w:t xml:space="preserve"> groupe d'accompagnement leur rôle dans l'évaluation</w:t>
      </w:r>
      <w:r w:rsidR="003D441E">
        <w:t xml:space="preserve">, afin de ne pas générer d’attentes irréalistes. </w:t>
      </w:r>
      <w:r>
        <w:t xml:space="preserve">L’implication de ce groupe doit être bien cadrée, afin de ne pas interférer </w:t>
      </w:r>
      <w:r w:rsidR="003D441E">
        <w:t>de manière trop importante dans le processus</w:t>
      </w:r>
      <w:r>
        <w:t>.</w:t>
      </w:r>
    </w:p>
    <w:p w14:paraId="4E7AABA4" w14:textId="1EB79586" w:rsidR="008E5199" w:rsidRPr="00FA2FFB" w:rsidRDefault="008E5199" w:rsidP="00934C05">
      <w:pPr>
        <w:spacing w:before="120" w:after="0"/>
        <w:rPr>
          <w:b/>
          <w:bCs/>
          <w:color w:val="FF0000" w:themeColor="text1"/>
        </w:rPr>
      </w:pPr>
      <w:r w:rsidRPr="00FA2FFB">
        <w:rPr>
          <w:b/>
          <w:bCs/>
          <w:color w:val="FF0000" w:themeColor="text1"/>
        </w:rPr>
        <w:t xml:space="preserve">Groupe de </w:t>
      </w:r>
      <w:r w:rsidR="003D441E" w:rsidRPr="00FA2FFB">
        <w:rPr>
          <w:b/>
          <w:bCs/>
          <w:color w:val="FF0000" w:themeColor="text1"/>
        </w:rPr>
        <w:t>projet/</w:t>
      </w:r>
      <w:r w:rsidRPr="00FA2FFB">
        <w:rPr>
          <w:b/>
          <w:bCs/>
          <w:color w:val="FF0000" w:themeColor="text1"/>
        </w:rPr>
        <w:t>pilotage</w:t>
      </w: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980"/>
        <w:gridCol w:w="11477"/>
        <w:gridCol w:w="713"/>
      </w:tblGrid>
      <w:tr w:rsidR="00FA2FFB" w:rsidRPr="00FA2FFB" w14:paraId="238BDA94" w14:textId="77777777" w:rsidTr="00934C05">
        <w:tc>
          <w:tcPr>
            <w:tcW w:w="1980" w:type="dxa"/>
            <w:hideMark/>
          </w:tcPr>
          <w:p w14:paraId="531783E0" w14:textId="17B10817" w:rsidR="008E5199" w:rsidRPr="00FA2FFB" w:rsidRDefault="00D12490" w:rsidP="00121EC2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Critère</w:t>
            </w:r>
          </w:p>
        </w:tc>
        <w:tc>
          <w:tcPr>
            <w:tcW w:w="11477" w:type="dxa"/>
            <w:hideMark/>
          </w:tcPr>
          <w:p w14:paraId="482B0549" w14:textId="77777777" w:rsidR="008E5199" w:rsidRPr="00FA2FFB" w:rsidRDefault="008E5199" w:rsidP="00121EC2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Question à se poser</w:t>
            </w:r>
          </w:p>
        </w:tc>
        <w:tc>
          <w:tcPr>
            <w:tcW w:w="713" w:type="dxa"/>
            <w:hideMark/>
          </w:tcPr>
          <w:p w14:paraId="3576A45A" w14:textId="77777777" w:rsidR="008E5199" w:rsidRPr="00FA2FFB" w:rsidRDefault="008E5199" w:rsidP="00B627F5">
            <w:pPr>
              <w:spacing w:after="120"/>
              <w:jc w:val="center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ascii="Segoe UI Emoji" w:hAnsi="Segoe UI Emoji" w:cs="Segoe UI Emoji"/>
                <w:color w:val="FF0000" w:themeColor="text1"/>
                <w:sz w:val="20"/>
                <w:szCs w:val="20"/>
              </w:rPr>
              <w:t>✅</w:t>
            </w:r>
          </w:p>
        </w:tc>
      </w:tr>
      <w:tr w:rsidR="00620DB9" w:rsidRPr="00B24626" w14:paraId="5AB8B606" w14:textId="77777777" w:rsidTr="00FA2FFB">
        <w:tc>
          <w:tcPr>
            <w:tcW w:w="1980" w:type="dxa"/>
            <w:vMerge w:val="restart"/>
            <w:shd w:val="clear" w:color="auto" w:fill="F9F4EC"/>
            <w:hideMark/>
          </w:tcPr>
          <w:p w14:paraId="474D16FD" w14:textId="77777777" w:rsidR="00620DB9" w:rsidRPr="00B24626" w:rsidRDefault="00620DB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Composition</w:t>
            </w:r>
          </w:p>
        </w:tc>
        <w:tc>
          <w:tcPr>
            <w:tcW w:w="11477" w:type="dxa"/>
            <w:hideMark/>
          </w:tcPr>
          <w:p w14:paraId="7377BCBA" w14:textId="03B99DD1" w:rsidR="00620DB9" w:rsidRPr="00B24626" w:rsidRDefault="00620DB9" w:rsidP="0019700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Les membres représentent-ils les unités concernées</w:t>
            </w:r>
            <w:r w:rsidR="003D441E">
              <w:rPr>
                <w:rFonts w:cs="Arial"/>
                <w:sz w:val="20"/>
                <w:szCs w:val="20"/>
              </w:rPr>
              <w:t xml:space="preserve"> dans l’entité</w:t>
            </w:r>
            <w:r w:rsidRPr="00B24626">
              <w:rPr>
                <w:rFonts w:cs="Arial"/>
                <w:sz w:val="20"/>
                <w:szCs w:val="20"/>
              </w:rPr>
              <w:t>, sans être trop nombreux ? (</w:t>
            </w:r>
            <w:r w:rsidR="00143724">
              <w:rPr>
                <w:rFonts w:cs="Arial"/>
                <w:sz w:val="20"/>
                <w:szCs w:val="20"/>
              </w:rPr>
              <w:t xml:space="preserve">Il est recommandé </w:t>
            </w:r>
            <w:r w:rsidRPr="00B24626">
              <w:rPr>
                <w:rFonts w:cs="Arial"/>
                <w:sz w:val="20"/>
                <w:szCs w:val="20"/>
              </w:rPr>
              <w:t>3 à 5 personnes</w:t>
            </w:r>
            <w:r w:rsidR="00D0414C">
              <w:rPr>
                <w:rFonts w:cs="Arial"/>
                <w:sz w:val="20"/>
                <w:szCs w:val="20"/>
              </w:rPr>
              <w:t xml:space="preserve"> en tout</w:t>
            </w:r>
            <w:r w:rsidR="00143724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713" w:type="dxa"/>
            <w:hideMark/>
          </w:tcPr>
          <w:p w14:paraId="53901D16" w14:textId="77777777" w:rsidR="00620DB9" w:rsidRPr="00B24626" w:rsidRDefault="00620DB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20DB9" w:rsidRPr="00B24626" w14:paraId="38E660E3" w14:textId="77777777" w:rsidTr="00FA2FFB">
        <w:tc>
          <w:tcPr>
            <w:tcW w:w="1980" w:type="dxa"/>
            <w:vMerge/>
            <w:shd w:val="clear" w:color="auto" w:fill="F9F4EC"/>
            <w:hideMark/>
          </w:tcPr>
          <w:p w14:paraId="7B2BE6A2" w14:textId="77777777" w:rsidR="00620DB9" w:rsidRPr="00B24626" w:rsidRDefault="00620DB9" w:rsidP="00121EC2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11477" w:type="dxa"/>
            <w:hideMark/>
          </w:tcPr>
          <w:p w14:paraId="5E3BC89D" w14:textId="5DF16D85" w:rsidR="00620DB9" w:rsidRPr="00B24626" w:rsidRDefault="003D441E" w:rsidP="0019700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3D441E">
              <w:rPr>
                <w:rFonts w:cs="Arial"/>
                <w:sz w:val="20"/>
                <w:szCs w:val="20"/>
              </w:rPr>
              <w:t>Dispose-t-on d’un interlocuteur clairement identifié pour échanger avec le mandataire ?</w:t>
            </w:r>
          </w:p>
        </w:tc>
        <w:tc>
          <w:tcPr>
            <w:tcW w:w="713" w:type="dxa"/>
            <w:hideMark/>
          </w:tcPr>
          <w:p w14:paraId="368C214D" w14:textId="77777777" w:rsidR="00620DB9" w:rsidRPr="00B24626" w:rsidRDefault="00620DB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4E039F9F" w14:textId="77777777" w:rsidTr="00FA2FFB">
        <w:tc>
          <w:tcPr>
            <w:tcW w:w="1980" w:type="dxa"/>
            <w:shd w:val="clear" w:color="auto" w:fill="F9F4EC"/>
            <w:hideMark/>
          </w:tcPr>
          <w:p w14:paraId="791FBD1A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Compétences</w:t>
            </w:r>
          </w:p>
        </w:tc>
        <w:tc>
          <w:tcPr>
            <w:tcW w:w="11477" w:type="dxa"/>
            <w:hideMark/>
          </w:tcPr>
          <w:p w14:paraId="51A68A14" w14:textId="2AC63189" w:rsidR="008E5199" w:rsidRPr="00B24626" w:rsidRDefault="008E5199" w:rsidP="0019700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 xml:space="preserve">Le groupe combine-t-il une connaissance </w:t>
            </w:r>
            <w:r w:rsidR="00D12490">
              <w:rPr>
                <w:rFonts w:cs="Arial"/>
                <w:sz w:val="20"/>
                <w:szCs w:val="20"/>
              </w:rPr>
              <w:t xml:space="preserve">de l’objet d’évaluation et </w:t>
            </w:r>
            <w:r w:rsidRPr="00B24626">
              <w:rPr>
                <w:rFonts w:cs="Arial"/>
                <w:sz w:val="20"/>
                <w:szCs w:val="20"/>
              </w:rPr>
              <w:t>du contexte, une capacité de décision et une expérience en gestion de projet ou d’évaluation ?</w:t>
            </w:r>
          </w:p>
        </w:tc>
        <w:tc>
          <w:tcPr>
            <w:tcW w:w="713" w:type="dxa"/>
            <w:hideMark/>
          </w:tcPr>
          <w:p w14:paraId="7D0BF003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20B4F312" w14:textId="77777777" w:rsidTr="00FA2FFB">
        <w:tc>
          <w:tcPr>
            <w:tcW w:w="1980" w:type="dxa"/>
            <w:shd w:val="clear" w:color="auto" w:fill="F9F4EC"/>
            <w:hideMark/>
          </w:tcPr>
          <w:p w14:paraId="7C0F6C67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Rôles et responsabilités</w:t>
            </w:r>
          </w:p>
        </w:tc>
        <w:tc>
          <w:tcPr>
            <w:tcW w:w="11477" w:type="dxa"/>
            <w:hideMark/>
          </w:tcPr>
          <w:p w14:paraId="76BE9CDB" w14:textId="44CA7062" w:rsidR="008E5199" w:rsidRPr="00B24626" w:rsidRDefault="008E5199" w:rsidP="0019700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Le rôle du groupe est-il défini</w:t>
            </w:r>
            <w:r w:rsidR="00D12490">
              <w:rPr>
                <w:rFonts w:cs="Arial"/>
                <w:sz w:val="20"/>
                <w:szCs w:val="20"/>
              </w:rPr>
              <w:t xml:space="preserve"> clairement</w:t>
            </w:r>
            <w:r w:rsidRPr="00B24626">
              <w:rPr>
                <w:rFonts w:cs="Arial"/>
                <w:sz w:val="20"/>
                <w:szCs w:val="20"/>
              </w:rPr>
              <w:t xml:space="preserve"> : validation du cahier des charges, sélection du mandataire, suivi, validation des livrables ?</w:t>
            </w:r>
          </w:p>
        </w:tc>
        <w:tc>
          <w:tcPr>
            <w:tcW w:w="713" w:type="dxa"/>
            <w:hideMark/>
          </w:tcPr>
          <w:p w14:paraId="09947E10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6DF37986" w14:textId="77777777" w:rsidTr="00FA2FFB">
        <w:tc>
          <w:tcPr>
            <w:tcW w:w="1980" w:type="dxa"/>
            <w:shd w:val="clear" w:color="auto" w:fill="F9F4EC"/>
            <w:hideMark/>
          </w:tcPr>
          <w:p w14:paraId="58DDC969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Fréquence des réunions</w:t>
            </w:r>
          </w:p>
        </w:tc>
        <w:tc>
          <w:tcPr>
            <w:tcW w:w="11477" w:type="dxa"/>
            <w:hideMark/>
          </w:tcPr>
          <w:p w14:paraId="4F84B31C" w14:textId="0D3CB6C0" w:rsidR="008E5199" w:rsidRPr="00B24626" w:rsidRDefault="008E5199" w:rsidP="0019700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Un calendrier prévisionnel de réunions est-il établi (</w:t>
            </w:r>
            <w:r w:rsidR="00B627F5">
              <w:rPr>
                <w:rFonts w:cs="Arial"/>
                <w:sz w:val="20"/>
                <w:szCs w:val="20"/>
              </w:rPr>
              <w:t>lancement</w:t>
            </w:r>
            <w:r w:rsidRPr="00B24626">
              <w:rPr>
                <w:rFonts w:cs="Arial"/>
                <w:sz w:val="20"/>
                <w:szCs w:val="20"/>
              </w:rPr>
              <w:t>, points d’étape, relecture des rapports)</w:t>
            </w:r>
            <w:r w:rsidR="00B627F5">
              <w:rPr>
                <w:rFonts w:cs="Arial"/>
                <w:sz w:val="20"/>
                <w:szCs w:val="20"/>
              </w:rPr>
              <w:t> ?</w:t>
            </w:r>
          </w:p>
        </w:tc>
        <w:tc>
          <w:tcPr>
            <w:tcW w:w="713" w:type="dxa"/>
            <w:hideMark/>
          </w:tcPr>
          <w:p w14:paraId="30D81D94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9C11F66" w14:textId="77777777" w:rsidR="008E5199" w:rsidRPr="00FA2FFB" w:rsidRDefault="008E5199" w:rsidP="00934C05">
      <w:pPr>
        <w:spacing w:before="120" w:after="0"/>
        <w:rPr>
          <w:b/>
          <w:bCs/>
          <w:color w:val="FF0000" w:themeColor="text1"/>
        </w:rPr>
      </w:pPr>
      <w:r w:rsidRPr="00FA2FFB">
        <w:rPr>
          <w:b/>
          <w:bCs/>
          <w:color w:val="FF0000" w:themeColor="text1"/>
        </w:rPr>
        <w:t>Groupe d’accompagnement</w:t>
      </w:r>
    </w:p>
    <w:tbl>
      <w:tblPr>
        <w:tblStyle w:val="Grilledutableau"/>
        <w:tblW w:w="14170" w:type="dxa"/>
        <w:tblInd w:w="-5" w:type="dxa"/>
        <w:tblLook w:val="04A0" w:firstRow="1" w:lastRow="0" w:firstColumn="1" w:lastColumn="0" w:noHBand="0" w:noVBand="1"/>
      </w:tblPr>
      <w:tblGrid>
        <w:gridCol w:w="1980"/>
        <w:gridCol w:w="11477"/>
        <w:gridCol w:w="713"/>
      </w:tblGrid>
      <w:tr w:rsidR="00FA2FFB" w:rsidRPr="00FA2FFB" w14:paraId="6AEB968C" w14:textId="77777777" w:rsidTr="00F97FDD">
        <w:tc>
          <w:tcPr>
            <w:tcW w:w="1980" w:type="dxa"/>
            <w:hideMark/>
          </w:tcPr>
          <w:p w14:paraId="40DE67EB" w14:textId="2A71137F" w:rsidR="008E5199" w:rsidRPr="00FA2FFB" w:rsidRDefault="00D12490" w:rsidP="00121EC2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Critère</w:t>
            </w:r>
          </w:p>
        </w:tc>
        <w:tc>
          <w:tcPr>
            <w:tcW w:w="11477" w:type="dxa"/>
            <w:hideMark/>
          </w:tcPr>
          <w:p w14:paraId="2F45705F" w14:textId="77777777" w:rsidR="008E5199" w:rsidRPr="00FA2FFB" w:rsidRDefault="008E5199" w:rsidP="00121EC2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Question à se poser</w:t>
            </w:r>
          </w:p>
        </w:tc>
        <w:tc>
          <w:tcPr>
            <w:tcW w:w="713" w:type="dxa"/>
            <w:hideMark/>
          </w:tcPr>
          <w:p w14:paraId="15F4C9BA" w14:textId="77777777" w:rsidR="008E5199" w:rsidRPr="00FA2FFB" w:rsidRDefault="008E5199" w:rsidP="00B627F5">
            <w:pPr>
              <w:spacing w:after="120"/>
              <w:jc w:val="center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ascii="Segoe UI Emoji" w:hAnsi="Segoe UI Emoji" w:cs="Segoe UI Emoji"/>
                <w:color w:val="FF0000" w:themeColor="text1"/>
                <w:sz w:val="20"/>
                <w:szCs w:val="20"/>
              </w:rPr>
              <w:t>✅</w:t>
            </w:r>
          </w:p>
        </w:tc>
      </w:tr>
      <w:tr w:rsidR="008E5199" w:rsidRPr="00B24626" w14:paraId="345724C5" w14:textId="77777777" w:rsidTr="00F97FDD">
        <w:tc>
          <w:tcPr>
            <w:tcW w:w="1980" w:type="dxa"/>
            <w:shd w:val="clear" w:color="auto" w:fill="F9F4EC"/>
            <w:hideMark/>
          </w:tcPr>
          <w:p w14:paraId="6AFB589E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Pertinence</w:t>
            </w:r>
          </w:p>
        </w:tc>
        <w:tc>
          <w:tcPr>
            <w:tcW w:w="11477" w:type="dxa"/>
            <w:hideMark/>
          </w:tcPr>
          <w:p w14:paraId="478384A2" w14:textId="77777777" w:rsidR="008E5199" w:rsidRPr="00B24626" w:rsidRDefault="008E5199" w:rsidP="009F19A3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Y a-t-il des parties prenantes externes ou internes à associer pour renforcer l’utilité, la légitimité ou la qualité de l’évaluation ?</w:t>
            </w:r>
          </w:p>
        </w:tc>
        <w:tc>
          <w:tcPr>
            <w:tcW w:w="713" w:type="dxa"/>
            <w:hideMark/>
          </w:tcPr>
          <w:p w14:paraId="1B840F99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1BF9533C" w14:textId="77777777" w:rsidTr="00F97FDD">
        <w:tc>
          <w:tcPr>
            <w:tcW w:w="1980" w:type="dxa"/>
            <w:shd w:val="clear" w:color="auto" w:fill="F9F4EC"/>
            <w:hideMark/>
          </w:tcPr>
          <w:p w14:paraId="0E2A5849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Objectifs</w:t>
            </w:r>
          </w:p>
        </w:tc>
        <w:tc>
          <w:tcPr>
            <w:tcW w:w="11477" w:type="dxa"/>
            <w:hideMark/>
          </w:tcPr>
          <w:p w14:paraId="09899D46" w14:textId="77777777" w:rsidR="008E5199" w:rsidRPr="00B24626" w:rsidRDefault="008E5199" w:rsidP="009F19A3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Le rôle du groupe est-il clair : apporter un regard externe, enrichir les données, valider les interprétations, diffuser les résultats ?</w:t>
            </w:r>
          </w:p>
        </w:tc>
        <w:tc>
          <w:tcPr>
            <w:tcW w:w="713" w:type="dxa"/>
            <w:hideMark/>
          </w:tcPr>
          <w:p w14:paraId="7F63351B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5B76D72E" w14:textId="77777777" w:rsidTr="00F97FDD">
        <w:tc>
          <w:tcPr>
            <w:tcW w:w="1980" w:type="dxa"/>
            <w:shd w:val="clear" w:color="auto" w:fill="F9F4EC"/>
            <w:hideMark/>
          </w:tcPr>
          <w:p w14:paraId="46FAD32D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Diversité</w:t>
            </w:r>
          </w:p>
        </w:tc>
        <w:tc>
          <w:tcPr>
            <w:tcW w:w="11477" w:type="dxa"/>
            <w:hideMark/>
          </w:tcPr>
          <w:p w14:paraId="1F844FE6" w14:textId="727E25AF" w:rsidR="008E5199" w:rsidRPr="00B24626" w:rsidRDefault="008E5199" w:rsidP="009F19A3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 xml:space="preserve">Le groupe est-il composé de manière à refléter </w:t>
            </w:r>
            <w:r w:rsidR="00B704AC">
              <w:rPr>
                <w:rFonts w:cs="Arial"/>
                <w:sz w:val="20"/>
                <w:szCs w:val="20"/>
              </w:rPr>
              <w:t xml:space="preserve">toutes les </w:t>
            </w:r>
            <w:r w:rsidRPr="00B24626">
              <w:rPr>
                <w:rFonts w:cs="Arial"/>
                <w:sz w:val="20"/>
                <w:szCs w:val="20"/>
              </w:rPr>
              <w:t xml:space="preserve">perspectives (bénéficiaires, partenaires, </w:t>
            </w:r>
            <w:r w:rsidR="00B627F5">
              <w:rPr>
                <w:rFonts w:cs="Arial"/>
                <w:sz w:val="20"/>
                <w:szCs w:val="20"/>
              </w:rPr>
              <w:t>spécialistes</w:t>
            </w:r>
            <w:r w:rsidRPr="00B24626">
              <w:rPr>
                <w:rFonts w:cs="Arial"/>
                <w:sz w:val="20"/>
                <w:szCs w:val="20"/>
              </w:rPr>
              <w:t>, etc.) ?</w:t>
            </w:r>
          </w:p>
        </w:tc>
        <w:tc>
          <w:tcPr>
            <w:tcW w:w="713" w:type="dxa"/>
            <w:hideMark/>
          </w:tcPr>
          <w:p w14:paraId="31F9E945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B24626" w14:paraId="7E1D561D" w14:textId="77777777" w:rsidTr="00F97FDD">
        <w:tc>
          <w:tcPr>
            <w:tcW w:w="1980" w:type="dxa"/>
            <w:shd w:val="clear" w:color="auto" w:fill="F9F4EC"/>
            <w:hideMark/>
          </w:tcPr>
          <w:p w14:paraId="7929D4C0" w14:textId="77777777" w:rsidR="008E5199" w:rsidRPr="00B24626" w:rsidRDefault="008E5199" w:rsidP="00121EC2">
            <w:pPr>
              <w:spacing w:after="120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Modalités</w:t>
            </w:r>
          </w:p>
        </w:tc>
        <w:tc>
          <w:tcPr>
            <w:tcW w:w="11477" w:type="dxa"/>
            <w:hideMark/>
          </w:tcPr>
          <w:p w14:paraId="54D3D02C" w14:textId="6E745A5C" w:rsidR="008E5199" w:rsidRPr="00B24626" w:rsidRDefault="008E5199" w:rsidP="009F19A3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B24626">
              <w:rPr>
                <w:rFonts w:cs="Arial"/>
                <w:sz w:val="20"/>
                <w:szCs w:val="20"/>
              </w:rPr>
              <w:t>Le mode de participation est-il précisé (réunions ponctuelles, commentaires sur les livrables, relecture)</w:t>
            </w:r>
            <w:r w:rsidR="00B627F5">
              <w:rPr>
                <w:rFonts w:cs="Arial"/>
                <w:sz w:val="20"/>
                <w:szCs w:val="20"/>
              </w:rPr>
              <w:t> ?</w:t>
            </w:r>
          </w:p>
        </w:tc>
        <w:tc>
          <w:tcPr>
            <w:tcW w:w="713" w:type="dxa"/>
            <w:hideMark/>
          </w:tcPr>
          <w:p w14:paraId="5CE5FCBA" w14:textId="77777777" w:rsidR="008E5199" w:rsidRPr="00B24626" w:rsidRDefault="008E5199" w:rsidP="00B627F5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B246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5D961E15" w14:textId="3613A880" w:rsidR="008E5199" w:rsidRDefault="008E5199" w:rsidP="00F97FDD">
      <w:pPr>
        <w:rPr>
          <w:rFonts w:eastAsiaTheme="majorEastAsia" w:cstheme="majorBidi"/>
          <w:color w:val="F68D7B" w:themeColor="background1"/>
          <w:sz w:val="24"/>
          <w:szCs w:val="28"/>
        </w:rPr>
      </w:pPr>
      <w:bookmarkStart w:id="1" w:name="_Modèle_de_structure_1"/>
      <w:bookmarkStart w:id="2" w:name="_Aide_pour_la"/>
      <w:bookmarkStart w:id="3" w:name="_Modèle_de_grille"/>
      <w:bookmarkStart w:id="4" w:name="_Modèle_de_plan"/>
      <w:bookmarkStart w:id="5" w:name="_Grille_de_relecture"/>
      <w:bookmarkEnd w:id="1"/>
      <w:bookmarkEnd w:id="2"/>
      <w:bookmarkEnd w:id="3"/>
      <w:bookmarkEnd w:id="4"/>
      <w:bookmarkEnd w:id="5"/>
    </w:p>
    <w:sectPr w:rsidR="008E5199" w:rsidSect="00F97FDD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63674A"/>
    <w:multiLevelType w:val="hybridMultilevel"/>
    <w:tmpl w:val="46B62C5E"/>
    <w:lvl w:ilvl="0" w:tplc="10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8"/>
  </w:num>
  <w:num w:numId="4" w16cid:durableId="500237765">
    <w:abstractNumId w:val="20"/>
  </w:num>
  <w:num w:numId="5" w16cid:durableId="608700814">
    <w:abstractNumId w:val="12"/>
  </w:num>
  <w:num w:numId="6" w16cid:durableId="1044251455">
    <w:abstractNumId w:val="10"/>
  </w:num>
  <w:num w:numId="7" w16cid:durableId="310258457">
    <w:abstractNumId w:val="6"/>
  </w:num>
  <w:num w:numId="8" w16cid:durableId="70665966">
    <w:abstractNumId w:val="16"/>
  </w:num>
  <w:num w:numId="9" w16cid:durableId="1197885851">
    <w:abstractNumId w:val="15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9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4"/>
  </w:num>
  <w:num w:numId="17" w16cid:durableId="962269102">
    <w:abstractNumId w:val="13"/>
  </w:num>
  <w:num w:numId="18" w16cid:durableId="69691689">
    <w:abstractNumId w:val="5"/>
  </w:num>
  <w:num w:numId="19" w16cid:durableId="414016205">
    <w:abstractNumId w:val="11"/>
  </w:num>
  <w:num w:numId="20" w16cid:durableId="1483692301">
    <w:abstractNumId w:val="1"/>
  </w:num>
  <w:num w:numId="21" w16cid:durableId="1021779076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033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97FDD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2025-12-18T16:35:00Z</dcterms:modified>
</cp:coreProperties>
</file>