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81880" w14:textId="598E7891" w:rsidR="008E5199" w:rsidRDefault="008E5199" w:rsidP="000D6900">
      <w:pPr>
        <w:pStyle w:val="Titre2"/>
        <w:numPr>
          <w:ilvl w:val="0"/>
          <w:numId w:val="21"/>
        </w:numPr>
        <w:ind w:left="426"/>
        <w:jc w:val="both"/>
      </w:pPr>
      <w:bookmarkStart w:id="0" w:name="_Toc216946569"/>
      <w:r>
        <w:t>Modèle pour la mise en œuvre des recommandations et la planification du suivi</w:t>
      </w:r>
      <w:bookmarkEnd w:id="0"/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3256"/>
        <w:gridCol w:w="10347"/>
        <w:gridCol w:w="567"/>
      </w:tblGrid>
      <w:tr w:rsidR="00FA2FFB" w:rsidRPr="00FA2FFB" w14:paraId="4F0F657C" w14:textId="77777777" w:rsidTr="00FF095B">
        <w:tc>
          <w:tcPr>
            <w:tcW w:w="3256" w:type="dxa"/>
            <w:hideMark/>
          </w:tcPr>
          <w:p w14:paraId="04D0D0C1" w14:textId="77777777" w:rsidR="008E5199" w:rsidRPr="00FA2FFB" w:rsidRDefault="008E5199" w:rsidP="00303F74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Élément</w:t>
            </w:r>
          </w:p>
        </w:tc>
        <w:tc>
          <w:tcPr>
            <w:tcW w:w="10347" w:type="dxa"/>
            <w:hideMark/>
          </w:tcPr>
          <w:p w14:paraId="59E51F1B" w14:textId="77777777" w:rsidR="008E5199" w:rsidRPr="00FA2FFB" w:rsidRDefault="008E5199" w:rsidP="00303F74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cs="Arial"/>
                <w:color w:val="FF0000" w:themeColor="text1"/>
                <w:sz w:val="20"/>
                <w:szCs w:val="20"/>
              </w:rPr>
              <w:t>Question</w:t>
            </w:r>
          </w:p>
        </w:tc>
        <w:tc>
          <w:tcPr>
            <w:tcW w:w="567" w:type="dxa"/>
            <w:hideMark/>
          </w:tcPr>
          <w:p w14:paraId="45E721FB" w14:textId="77777777" w:rsidR="008E5199" w:rsidRPr="00FA2FFB" w:rsidRDefault="008E5199" w:rsidP="00303F74">
            <w:pPr>
              <w:spacing w:after="120"/>
              <w:rPr>
                <w:rFonts w:cs="Arial"/>
                <w:color w:val="FF0000" w:themeColor="text1"/>
                <w:sz w:val="20"/>
                <w:szCs w:val="20"/>
              </w:rPr>
            </w:pPr>
            <w:r w:rsidRPr="00FA2FFB">
              <w:rPr>
                <w:rFonts w:ascii="Segoe UI Emoji" w:hAnsi="Segoe UI Emoji" w:cs="Segoe UI Emoji"/>
                <w:color w:val="FF0000" w:themeColor="text1"/>
                <w:sz w:val="20"/>
                <w:szCs w:val="20"/>
              </w:rPr>
              <w:t>✅</w:t>
            </w:r>
          </w:p>
        </w:tc>
      </w:tr>
      <w:tr w:rsidR="008E5199" w:rsidRPr="00341EFA" w14:paraId="6EBCD4CB" w14:textId="77777777" w:rsidTr="00FA2FFB">
        <w:tc>
          <w:tcPr>
            <w:tcW w:w="14170" w:type="dxa"/>
            <w:gridSpan w:val="3"/>
            <w:shd w:val="clear" w:color="auto" w:fill="F9F4EC"/>
          </w:tcPr>
          <w:p w14:paraId="1CB534F1" w14:textId="77777777" w:rsidR="008E5199" w:rsidRPr="00341EFA" w:rsidRDefault="008E5199" w:rsidP="00984EBA">
            <w:pPr>
              <w:spacing w:after="0"/>
              <w:rPr>
                <w:rFonts w:ascii="Segoe UI Emoji" w:hAnsi="Segoe UI Emoji" w:cs="Segoe UI Emoji"/>
                <w:sz w:val="20"/>
                <w:szCs w:val="20"/>
              </w:rPr>
            </w:pPr>
            <w:r w:rsidRPr="00341EFA">
              <w:rPr>
                <w:sz w:val="20"/>
                <w:szCs w:val="20"/>
              </w:rPr>
              <w:t>1. Réception et validation des recommandations</w:t>
            </w:r>
          </w:p>
        </w:tc>
      </w:tr>
      <w:tr w:rsidR="008E5199" w:rsidRPr="005A37D3" w14:paraId="188B72CD" w14:textId="77777777" w:rsidTr="00FF095B">
        <w:tc>
          <w:tcPr>
            <w:tcW w:w="3256" w:type="dxa"/>
            <w:hideMark/>
          </w:tcPr>
          <w:p w14:paraId="5D3C6861" w14:textId="77777777" w:rsidR="008E5199" w:rsidRPr="005A37D3" w:rsidRDefault="008E5199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Analyse initiale</w:t>
            </w:r>
          </w:p>
        </w:tc>
        <w:tc>
          <w:tcPr>
            <w:tcW w:w="10347" w:type="dxa"/>
            <w:hideMark/>
          </w:tcPr>
          <w:p w14:paraId="717D3C29" w14:textId="77777777" w:rsidR="008E5199" w:rsidRPr="005A37D3" w:rsidRDefault="008E5199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Les recommandations ont-elles été analysées en interne pour en comprendre la portée, les implications et la faisabilité ?</w:t>
            </w:r>
          </w:p>
        </w:tc>
        <w:tc>
          <w:tcPr>
            <w:tcW w:w="567" w:type="dxa"/>
            <w:hideMark/>
          </w:tcPr>
          <w:p w14:paraId="6C79D273" w14:textId="77777777" w:rsidR="008E5199" w:rsidRPr="005A37D3" w:rsidRDefault="008E5199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B0A36" w:rsidRPr="005A37D3" w14:paraId="74799F5A" w14:textId="77777777" w:rsidTr="00FF095B">
        <w:tc>
          <w:tcPr>
            <w:tcW w:w="3256" w:type="dxa"/>
            <w:vMerge w:val="restart"/>
            <w:hideMark/>
          </w:tcPr>
          <w:p w14:paraId="38BFE10A" w14:textId="2441BA6E" w:rsidR="008B0A36" w:rsidRPr="005A37D3" w:rsidRDefault="008B0A36" w:rsidP="00303F74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Implication des g</w:t>
            </w:r>
            <w:r w:rsidRPr="005A37D3">
              <w:rPr>
                <w:rFonts w:cs="Arial"/>
                <w:sz w:val="20"/>
                <w:szCs w:val="20"/>
              </w:rPr>
              <w:t>roupe</w:t>
            </w:r>
            <w:r>
              <w:rPr>
                <w:rFonts w:cs="Arial"/>
                <w:sz w:val="20"/>
                <w:szCs w:val="20"/>
              </w:rPr>
              <w:t>s</w:t>
            </w:r>
            <w:r w:rsidRPr="005A37D3">
              <w:rPr>
                <w:rFonts w:cs="Arial"/>
                <w:sz w:val="20"/>
                <w:szCs w:val="20"/>
              </w:rPr>
              <w:t xml:space="preserve"> de pilotage</w:t>
            </w:r>
            <w:r>
              <w:rPr>
                <w:rFonts w:cs="Arial"/>
                <w:sz w:val="20"/>
                <w:szCs w:val="20"/>
              </w:rPr>
              <w:t xml:space="preserve"> et d’accompagnement</w:t>
            </w:r>
          </w:p>
        </w:tc>
        <w:tc>
          <w:tcPr>
            <w:tcW w:w="10347" w:type="dxa"/>
            <w:hideMark/>
          </w:tcPr>
          <w:p w14:paraId="342909CF" w14:textId="77777777" w:rsidR="008B0A36" w:rsidRPr="005A37D3" w:rsidRDefault="008B0A36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 groupe de pilotage a-t-il été consulté pour valider, adapter ou commenter les recommandations ?</w:t>
            </w:r>
          </w:p>
        </w:tc>
        <w:tc>
          <w:tcPr>
            <w:tcW w:w="567" w:type="dxa"/>
            <w:hideMark/>
          </w:tcPr>
          <w:p w14:paraId="256A277D" w14:textId="77777777" w:rsidR="008B0A36" w:rsidRPr="005A37D3" w:rsidRDefault="008B0A36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B0A36" w:rsidRPr="005A37D3" w14:paraId="6C8BF9B8" w14:textId="77777777" w:rsidTr="00FF095B">
        <w:tc>
          <w:tcPr>
            <w:tcW w:w="3256" w:type="dxa"/>
            <w:vMerge/>
          </w:tcPr>
          <w:p w14:paraId="78E341B1" w14:textId="2D2448A1" w:rsidR="008B0A36" w:rsidRPr="005A37D3" w:rsidRDefault="008B0A36" w:rsidP="00303F74">
            <w:pPr>
              <w:spacing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10347" w:type="dxa"/>
          </w:tcPr>
          <w:p w14:paraId="415C2933" w14:textId="77777777" w:rsidR="008B0A36" w:rsidRPr="005A37D3" w:rsidRDefault="008B0A36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 groupe d’accompagnement a-t-il été consulté pour valider, adapter ou commenter les recommandations ?</w:t>
            </w:r>
          </w:p>
        </w:tc>
        <w:tc>
          <w:tcPr>
            <w:tcW w:w="567" w:type="dxa"/>
          </w:tcPr>
          <w:p w14:paraId="07A553C9" w14:textId="576F1DB3" w:rsidR="008B0A36" w:rsidRPr="005A37D3" w:rsidRDefault="008B0A36" w:rsidP="00303F74">
            <w:pPr>
              <w:spacing w:after="120"/>
              <w:rPr>
                <w:rFonts w:ascii="Segoe UI Symbol" w:hAnsi="Segoe UI Symbol" w:cs="Segoe UI Symbo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5A37D3" w14:paraId="69860860" w14:textId="77777777" w:rsidTr="00FF095B">
        <w:tc>
          <w:tcPr>
            <w:tcW w:w="3256" w:type="dxa"/>
            <w:hideMark/>
          </w:tcPr>
          <w:p w14:paraId="50F7EE6B" w14:textId="77777777" w:rsidR="008E5199" w:rsidRPr="005A37D3" w:rsidRDefault="008E5199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Décision de principe</w:t>
            </w:r>
          </w:p>
        </w:tc>
        <w:tc>
          <w:tcPr>
            <w:tcW w:w="10347" w:type="dxa"/>
            <w:hideMark/>
          </w:tcPr>
          <w:p w14:paraId="52827256" w14:textId="60658FE1" w:rsidR="008E5199" w:rsidRPr="005A37D3" w:rsidRDefault="008E5199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 xml:space="preserve">L’entité (la Direction) a-t-elle pris position sur chaque recommandation : acceptée, partiellement acceptée, non retenue </w:t>
            </w:r>
            <w:r w:rsidR="00303F74">
              <w:rPr>
                <w:rFonts w:cs="Arial"/>
                <w:sz w:val="20"/>
                <w:szCs w:val="20"/>
              </w:rPr>
              <w:t>avec justification, le cas échéant ?</w:t>
            </w:r>
          </w:p>
        </w:tc>
        <w:tc>
          <w:tcPr>
            <w:tcW w:w="567" w:type="dxa"/>
            <w:hideMark/>
          </w:tcPr>
          <w:p w14:paraId="7169238F" w14:textId="77777777" w:rsidR="008E5199" w:rsidRPr="005A37D3" w:rsidRDefault="008E5199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341EFA" w14:paraId="4B128D5A" w14:textId="77777777" w:rsidTr="00FA2FFB">
        <w:tc>
          <w:tcPr>
            <w:tcW w:w="14170" w:type="dxa"/>
            <w:gridSpan w:val="3"/>
            <w:shd w:val="clear" w:color="auto" w:fill="F9F4EC"/>
          </w:tcPr>
          <w:p w14:paraId="55FC4C93" w14:textId="77777777" w:rsidR="008E5199" w:rsidRPr="00341EFA" w:rsidRDefault="008E5199" w:rsidP="00984EBA">
            <w:pPr>
              <w:spacing w:after="0"/>
              <w:rPr>
                <w:rFonts w:cs="Arial"/>
                <w:sz w:val="20"/>
                <w:szCs w:val="20"/>
              </w:rPr>
            </w:pPr>
            <w:r w:rsidRPr="00341EFA">
              <w:rPr>
                <w:rFonts w:cs="Arial"/>
                <w:sz w:val="20"/>
                <w:szCs w:val="20"/>
              </w:rPr>
              <w:t>2. Plan d’action et répartition des responsabilités</w:t>
            </w:r>
          </w:p>
        </w:tc>
      </w:tr>
      <w:tr w:rsidR="0027766C" w:rsidRPr="005A37D3" w14:paraId="02A560A7" w14:textId="77777777" w:rsidTr="00FF095B">
        <w:tc>
          <w:tcPr>
            <w:tcW w:w="3256" w:type="dxa"/>
            <w:vMerge w:val="restart"/>
            <w:hideMark/>
          </w:tcPr>
          <w:p w14:paraId="21C58964" w14:textId="4E9F1571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Élaboration d’un plan de mise en œuvre</w:t>
            </w:r>
            <w:r>
              <w:rPr>
                <w:rFonts w:cs="Arial"/>
                <w:sz w:val="20"/>
                <w:szCs w:val="20"/>
              </w:rPr>
              <w:t xml:space="preserve">, précisant : </w:t>
            </w:r>
          </w:p>
        </w:tc>
        <w:tc>
          <w:tcPr>
            <w:tcW w:w="10347" w:type="dxa"/>
            <w:hideMark/>
          </w:tcPr>
          <w:p w14:paraId="3234970C" w14:textId="373D23F0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proofErr w:type="gramStart"/>
            <w:r w:rsidRPr="0027766C">
              <w:rPr>
                <w:rFonts w:cs="Arial"/>
                <w:sz w:val="20"/>
                <w:szCs w:val="20"/>
              </w:rPr>
              <w:t>les</w:t>
            </w:r>
            <w:proofErr w:type="gramEnd"/>
            <w:r w:rsidRPr="0027766C">
              <w:rPr>
                <w:rFonts w:cs="Arial"/>
                <w:sz w:val="20"/>
                <w:szCs w:val="20"/>
              </w:rPr>
              <w:t xml:space="preserve"> recommandations retenues</w:t>
            </w:r>
          </w:p>
        </w:tc>
        <w:tc>
          <w:tcPr>
            <w:tcW w:w="567" w:type="dxa"/>
            <w:hideMark/>
          </w:tcPr>
          <w:p w14:paraId="26937968" w14:textId="046289F5" w:rsidR="0027766C" w:rsidRPr="005A37D3" w:rsidRDefault="00303F74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445D4F3F" w14:textId="77777777" w:rsidTr="00FF095B">
        <w:tc>
          <w:tcPr>
            <w:tcW w:w="3256" w:type="dxa"/>
            <w:vMerge/>
          </w:tcPr>
          <w:p w14:paraId="1D79A04A" w14:textId="4EFA016B" w:rsidR="0027766C" w:rsidRPr="002A0ECC" w:rsidRDefault="0027766C" w:rsidP="00303F74">
            <w:pPr>
              <w:spacing w:after="120"/>
              <w:ind w:left="173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0347" w:type="dxa"/>
            <w:hideMark/>
          </w:tcPr>
          <w:p w14:paraId="5E070482" w14:textId="247FA0ED" w:rsidR="0027766C" w:rsidRPr="0027766C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proofErr w:type="gramStart"/>
            <w:r w:rsidRPr="0027766C">
              <w:rPr>
                <w:rFonts w:cs="Arial"/>
                <w:sz w:val="20"/>
                <w:szCs w:val="20"/>
              </w:rPr>
              <w:t>les</w:t>
            </w:r>
            <w:proofErr w:type="gramEnd"/>
            <w:r w:rsidRPr="0027766C">
              <w:rPr>
                <w:rFonts w:cs="Arial"/>
                <w:sz w:val="20"/>
                <w:szCs w:val="20"/>
              </w:rPr>
              <w:t xml:space="preserve"> mesures concrètes</w:t>
            </w:r>
          </w:p>
        </w:tc>
        <w:tc>
          <w:tcPr>
            <w:tcW w:w="567" w:type="dxa"/>
            <w:hideMark/>
          </w:tcPr>
          <w:p w14:paraId="4E44E6F6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28A2DD6A" w14:textId="77777777" w:rsidTr="00FF095B">
        <w:tc>
          <w:tcPr>
            <w:tcW w:w="3256" w:type="dxa"/>
            <w:vMerge/>
          </w:tcPr>
          <w:p w14:paraId="4AB60299" w14:textId="6815415B" w:rsidR="0027766C" w:rsidRPr="002A0ECC" w:rsidRDefault="0027766C" w:rsidP="00303F74">
            <w:pPr>
              <w:spacing w:after="120"/>
              <w:ind w:left="173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0347" w:type="dxa"/>
          </w:tcPr>
          <w:p w14:paraId="438E71D6" w14:textId="585A15D5" w:rsidR="0027766C" w:rsidRPr="0027766C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proofErr w:type="gramStart"/>
            <w:r w:rsidRPr="0027766C">
              <w:rPr>
                <w:rFonts w:cs="Arial"/>
                <w:sz w:val="20"/>
                <w:szCs w:val="20"/>
              </w:rPr>
              <w:t>les</w:t>
            </w:r>
            <w:proofErr w:type="gramEnd"/>
            <w:r w:rsidRPr="0027766C">
              <w:rPr>
                <w:rFonts w:cs="Arial"/>
                <w:sz w:val="20"/>
                <w:szCs w:val="20"/>
              </w:rPr>
              <w:t xml:space="preserve"> échéances</w:t>
            </w:r>
          </w:p>
        </w:tc>
        <w:tc>
          <w:tcPr>
            <w:tcW w:w="567" w:type="dxa"/>
            <w:hideMark/>
          </w:tcPr>
          <w:p w14:paraId="4AB1F8CE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5A254BAA" w14:textId="77777777" w:rsidTr="00FF095B">
        <w:tc>
          <w:tcPr>
            <w:tcW w:w="3256" w:type="dxa"/>
            <w:vMerge/>
          </w:tcPr>
          <w:p w14:paraId="0B14F88A" w14:textId="127937F2" w:rsidR="0027766C" w:rsidRPr="002A0ECC" w:rsidRDefault="0027766C" w:rsidP="00303F74">
            <w:pPr>
              <w:spacing w:after="120"/>
              <w:ind w:left="173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10347" w:type="dxa"/>
            <w:hideMark/>
          </w:tcPr>
          <w:p w14:paraId="3E8F6F1E" w14:textId="1E0448F3" w:rsidR="0027766C" w:rsidRPr="0027766C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proofErr w:type="gramStart"/>
            <w:r w:rsidRPr="0027766C">
              <w:rPr>
                <w:rFonts w:cs="Arial"/>
                <w:sz w:val="20"/>
                <w:szCs w:val="20"/>
              </w:rPr>
              <w:t>les</w:t>
            </w:r>
            <w:proofErr w:type="gramEnd"/>
            <w:r w:rsidRPr="0027766C">
              <w:rPr>
                <w:rFonts w:cs="Arial"/>
                <w:sz w:val="20"/>
                <w:szCs w:val="20"/>
              </w:rPr>
              <w:t xml:space="preserve"> indicateurs de suivi</w:t>
            </w:r>
          </w:p>
        </w:tc>
        <w:tc>
          <w:tcPr>
            <w:tcW w:w="567" w:type="dxa"/>
            <w:hideMark/>
          </w:tcPr>
          <w:p w14:paraId="1FA6B974" w14:textId="1A27CFFB" w:rsidR="0027766C" w:rsidRPr="005A37D3" w:rsidRDefault="00303F74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0BBB2193" w14:textId="77777777" w:rsidTr="00FF095B">
        <w:tc>
          <w:tcPr>
            <w:tcW w:w="3256" w:type="dxa"/>
            <w:hideMark/>
          </w:tcPr>
          <w:p w14:paraId="7FAF79B5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Désignation de responsables</w:t>
            </w:r>
          </w:p>
        </w:tc>
        <w:tc>
          <w:tcPr>
            <w:tcW w:w="10347" w:type="dxa"/>
            <w:hideMark/>
          </w:tcPr>
          <w:p w14:paraId="09DD079F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Les unités responsables de chaque mesure sont-elles clairement identifiées ?</w:t>
            </w:r>
          </w:p>
        </w:tc>
        <w:tc>
          <w:tcPr>
            <w:tcW w:w="567" w:type="dxa"/>
            <w:hideMark/>
          </w:tcPr>
          <w:p w14:paraId="7F7A23C4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16B2CB96" w14:textId="77777777" w:rsidTr="00FF095B">
        <w:tc>
          <w:tcPr>
            <w:tcW w:w="3256" w:type="dxa"/>
            <w:hideMark/>
          </w:tcPr>
          <w:p w14:paraId="2503B22F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Ressources</w:t>
            </w:r>
          </w:p>
        </w:tc>
        <w:tc>
          <w:tcPr>
            <w:tcW w:w="10347" w:type="dxa"/>
            <w:hideMark/>
          </w:tcPr>
          <w:p w14:paraId="19D78E3E" w14:textId="13F0059F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 xml:space="preserve">Des ressources (temps, personnel, budget) ont-elles été allouées à la mise en œuvre </w:t>
            </w:r>
            <w:r w:rsidR="00303F74">
              <w:rPr>
                <w:rFonts w:cs="Arial"/>
                <w:sz w:val="20"/>
                <w:szCs w:val="20"/>
              </w:rPr>
              <w:t xml:space="preserve">des recommandations </w:t>
            </w:r>
            <w:r w:rsidRPr="005A37D3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567" w:type="dxa"/>
            <w:hideMark/>
          </w:tcPr>
          <w:p w14:paraId="7D7899D7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341EFA" w14:paraId="7A688F6A" w14:textId="77777777" w:rsidTr="00FA2FFB">
        <w:tc>
          <w:tcPr>
            <w:tcW w:w="14170" w:type="dxa"/>
            <w:gridSpan w:val="3"/>
            <w:shd w:val="clear" w:color="auto" w:fill="F9F4EC"/>
          </w:tcPr>
          <w:p w14:paraId="64390458" w14:textId="77777777" w:rsidR="0027766C" w:rsidRPr="00341EFA" w:rsidRDefault="0027766C" w:rsidP="00984EBA">
            <w:pPr>
              <w:spacing w:after="0"/>
              <w:rPr>
                <w:rFonts w:cs="Arial"/>
                <w:sz w:val="20"/>
                <w:szCs w:val="20"/>
              </w:rPr>
            </w:pPr>
            <w:r w:rsidRPr="00341EFA">
              <w:rPr>
                <w:rFonts w:cs="Arial"/>
                <w:sz w:val="20"/>
                <w:szCs w:val="20"/>
              </w:rPr>
              <w:t xml:space="preserve">3. Suivi </w:t>
            </w:r>
          </w:p>
        </w:tc>
      </w:tr>
      <w:tr w:rsidR="0027766C" w:rsidRPr="005A37D3" w14:paraId="278D6B4D" w14:textId="77777777" w:rsidTr="00FF095B">
        <w:tc>
          <w:tcPr>
            <w:tcW w:w="3256" w:type="dxa"/>
            <w:hideMark/>
          </w:tcPr>
          <w:p w14:paraId="1852C17B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Suivi structuré</w:t>
            </w:r>
          </w:p>
        </w:tc>
        <w:tc>
          <w:tcPr>
            <w:tcW w:w="10347" w:type="dxa"/>
            <w:hideMark/>
          </w:tcPr>
          <w:p w14:paraId="39D55BC8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Un système de suivi a-t-il été mis en place (tableau de bord, réunions de suivi, etc.) ?</w:t>
            </w:r>
          </w:p>
        </w:tc>
        <w:tc>
          <w:tcPr>
            <w:tcW w:w="567" w:type="dxa"/>
            <w:hideMark/>
          </w:tcPr>
          <w:p w14:paraId="492EE82A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3A3E1E20" w14:textId="77777777" w:rsidTr="00FF095B">
        <w:tc>
          <w:tcPr>
            <w:tcW w:w="3256" w:type="dxa"/>
            <w:hideMark/>
          </w:tcPr>
          <w:p w14:paraId="775A2CDB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Points d’étape</w:t>
            </w:r>
          </w:p>
        </w:tc>
        <w:tc>
          <w:tcPr>
            <w:tcW w:w="10347" w:type="dxa"/>
            <w:hideMark/>
          </w:tcPr>
          <w:p w14:paraId="5977BD20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Des échéances intermédiaires sont-elles prévues pour faire le point sur l’état d’avancement ?</w:t>
            </w:r>
          </w:p>
        </w:tc>
        <w:tc>
          <w:tcPr>
            <w:tcW w:w="567" w:type="dxa"/>
            <w:hideMark/>
          </w:tcPr>
          <w:p w14:paraId="619F604C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1670F0A6" w14:textId="77777777" w:rsidTr="00FF095B">
        <w:tc>
          <w:tcPr>
            <w:tcW w:w="3256" w:type="dxa"/>
            <w:hideMark/>
          </w:tcPr>
          <w:p w14:paraId="7C167548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Rapport de mise en œuvre</w:t>
            </w:r>
          </w:p>
        </w:tc>
        <w:tc>
          <w:tcPr>
            <w:tcW w:w="10347" w:type="dxa"/>
            <w:hideMark/>
          </w:tcPr>
          <w:p w14:paraId="049E4C30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Un rapport de suivi est-il prévu après 6, 12 ou 18 mois, selon les recommandations ?</w:t>
            </w:r>
          </w:p>
        </w:tc>
        <w:tc>
          <w:tcPr>
            <w:tcW w:w="567" w:type="dxa"/>
            <w:hideMark/>
          </w:tcPr>
          <w:p w14:paraId="47DD78D2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341EFA" w14:paraId="1EE3BA46" w14:textId="77777777" w:rsidTr="00FA2FFB">
        <w:tc>
          <w:tcPr>
            <w:tcW w:w="14170" w:type="dxa"/>
            <w:gridSpan w:val="3"/>
            <w:shd w:val="clear" w:color="auto" w:fill="F9F4EC"/>
          </w:tcPr>
          <w:p w14:paraId="05CCDA6A" w14:textId="77777777" w:rsidR="0027766C" w:rsidRPr="00341EFA" w:rsidRDefault="0027766C" w:rsidP="00984EBA">
            <w:pPr>
              <w:spacing w:after="0"/>
              <w:rPr>
                <w:rFonts w:cs="Arial"/>
                <w:sz w:val="20"/>
                <w:szCs w:val="20"/>
              </w:rPr>
            </w:pPr>
            <w:r w:rsidRPr="00341EFA">
              <w:rPr>
                <w:rFonts w:cs="Arial"/>
                <w:sz w:val="20"/>
                <w:szCs w:val="20"/>
              </w:rPr>
              <w:t>4. Boucle d’apprentissage et réévaluation</w:t>
            </w:r>
          </w:p>
        </w:tc>
      </w:tr>
      <w:tr w:rsidR="0027766C" w:rsidRPr="005A37D3" w14:paraId="5E4702E8" w14:textId="77777777" w:rsidTr="00FF095B">
        <w:tc>
          <w:tcPr>
            <w:tcW w:w="3256" w:type="dxa"/>
            <w:hideMark/>
          </w:tcPr>
          <w:p w14:paraId="216DD7E3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Capitalisation</w:t>
            </w:r>
          </w:p>
        </w:tc>
        <w:tc>
          <w:tcPr>
            <w:tcW w:w="10347" w:type="dxa"/>
            <w:hideMark/>
          </w:tcPr>
          <w:p w14:paraId="0DFFEBBF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Les leçons tirées de l’évaluation et de la mise en œuvre ont-elles été formalisées (par ex. dans un retour d’expérience) ?</w:t>
            </w:r>
          </w:p>
        </w:tc>
        <w:tc>
          <w:tcPr>
            <w:tcW w:w="567" w:type="dxa"/>
            <w:hideMark/>
          </w:tcPr>
          <w:p w14:paraId="2E03AE6B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2C3BE4FC" w14:textId="77777777" w:rsidTr="00FF095B">
        <w:tc>
          <w:tcPr>
            <w:tcW w:w="3256" w:type="dxa"/>
            <w:hideMark/>
          </w:tcPr>
          <w:p w14:paraId="6547556C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Communication</w:t>
            </w:r>
          </w:p>
        </w:tc>
        <w:tc>
          <w:tcPr>
            <w:tcW w:w="10347" w:type="dxa"/>
            <w:hideMark/>
          </w:tcPr>
          <w:p w14:paraId="7CA4F396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Les résultats et ajustements sont-ils communiqués en interne et, si pertinent, aux parties prenantes externes ?</w:t>
            </w:r>
          </w:p>
        </w:tc>
        <w:tc>
          <w:tcPr>
            <w:tcW w:w="567" w:type="dxa"/>
            <w:hideMark/>
          </w:tcPr>
          <w:p w14:paraId="5F21BC26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7766C" w:rsidRPr="005A37D3" w14:paraId="2BE87F16" w14:textId="77777777" w:rsidTr="00FF095B">
        <w:tc>
          <w:tcPr>
            <w:tcW w:w="3256" w:type="dxa"/>
            <w:hideMark/>
          </w:tcPr>
          <w:p w14:paraId="10CC4F99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Prochaine évaluation</w:t>
            </w:r>
          </w:p>
        </w:tc>
        <w:tc>
          <w:tcPr>
            <w:tcW w:w="10347" w:type="dxa"/>
            <w:hideMark/>
          </w:tcPr>
          <w:p w14:paraId="09164EF7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cs="Arial"/>
                <w:sz w:val="20"/>
                <w:szCs w:val="20"/>
              </w:rPr>
              <w:t>La nécessité d’un nouveau cycle d’évaluation ou d’un suivi spécifique a-t-elle été anticipée ?</w:t>
            </w:r>
          </w:p>
        </w:tc>
        <w:tc>
          <w:tcPr>
            <w:tcW w:w="567" w:type="dxa"/>
            <w:hideMark/>
          </w:tcPr>
          <w:p w14:paraId="37E01DEB" w14:textId="77777777" w:rsidR="0027766C" w:rsidRPr="005A37D3" w:rsidRDefault="0027766C" w:rsidP="00303F74">
            <w:pPr>
              <w:spacing w:after="120"/>
              <w:rPr>
                <w:rFonts w:cs="Arial"/>
                <w:sz w:val="20"/>
                <w:szCs w:val="20"/>
              </w:rPr>
            </w:pPr>
            <w:r w:rsidRPr="005A37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C60136C" w14:textId="06D6B3A2" w:rsidR="00CF5D11" w:rsidRPr="00303F74" w:rsidRDefault="008E5199" w:rsidP="000D6900">
      <w:pPr>
        <w:spacing w:before="60" w:after="0"/>
        <w:jc w:val="both"/>
      </w:pPr>
      <w:r w:rsidRPr="00B116F6">
        <w:t xml:space="preserve">Vous pouvez formaliser ce processus dans un </w:t>
      </w:r>
      <w:r w:rsidRPr="00B116F6">
        <w:rPr>
          <w:b/>
          <w:bCs/>
        </w:rPr>
        <w:t>plan de mise en œuvre des recommandations</w:t>
      </w:r>
      <w:r w:rsidRPr="00B116F6">
        <w:t xml:space="preserve">, annexé au rapport d’évaluation ou à une note interne, avec une </w:t>
      </w:r>
      <w:r w:rsidRPr="00B116F6">
        <w:rPr>
          <w:b/>
          <w:bCs/>
        </w:rPr>
        <w:t>grille de suivi dynamique</w:t>
      </w:r>
      <w:r w:rsidRPr="00B116F6">
        <w:t xml:space="preserve"> (type Excel ou tableau de bord collaboratif).</w:t>
      </w:r>
      <w:r w:rsidR="003D441E">
        <w:t xml:space="preserve"> Dans le cas de l’</w:t>
      </w:r>
      <w:r w:rsidR="003D441E" w:rsidRPr="003D441E">
        <w:t>évaluation d'une loi, la mise en œuvre des recommandations se fera</w:t>
      </w:r>
      <w:r w:rsidR="003D441E">
        <w:t>,</w:t>
      </w:r>
      <w:r w:rsidR="003D441E" w:rsidRPr="003D441E">
        <w:t xml:space="preserve"> le cas échéant</w:t>
      </w:r>
      <w:r w:rsidR="003D441E">
        <w:t>,</w:t>
      </w:r>
      <w:r w:rsidR="003D441E" w:rsidRPr="003D441E">
        <w:t xml:space="preserve"> par le biais d'une révision.</w:t>
      </w:r>
    </w:p>
    <w:sectPr w:rsidR="00CF5D11" w:rsidRPr="00303F74" w:rsidSect="000D6900">
      <w:headerReference w:type="default" r:id="rId8"/>
      <w:pgSz w:w="16838" w:h="11906" w:orient="landscape"/>
      <w:pgMar w:top="709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8702DB"/>
    <w:multiLevelType w:val="hybridMultilevel"/>
    <w:tmpl w:val="32961EA6"/>
    <w:lvl w:ilvl="0" w:tplc="100C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9"/>
  </w:num>
  <w:num w:numId="3" w16cid:durableId="1810518187">
    <w:abstractNumId w:val="17"/>
  </w:num>
  <w:num w:numId="4" w16cid:durableId="500237765">
    <w:abstractNumId w:val="20"/>
  </w:num>
  <w:num w:numId="5" w16cid:durableId="608700814">
    <w:abstractNumId w:val="12"/>
  </w:num>
  <w:num w:numId="6" w16cid:durableId="1044251455">
    <w:abstractNumId w:val="10"/>
  </w:num>
  <w:num w:numId="7" w16cid:durableId="310258457">
    <w:abstractNumId w:val="6"/>
  </w:num>
  <w:num w:numId="8" w16cid:durableId="70665966">
    <w:abstractNumId w:val="16"/>
  </w:num>
  <w:num w:numId="9" w16cid:durableId="1197885851">
    <w:abstractNumId w:val="15"/>
  </w:num>
  <w:num w:numId="10" w16cid:durableId="1560242854">
    <w:abstractNumId w:val="8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8"/>
  </w:num>
  <w:num w:numId="14" w16cid:durableId="1072702577">
    <w:abstractNumId w:val="3"/>
  </w:num>
  <w:num w:numId="15" w16cid:durableId="1970085666">
    <w:abstractNumId w:val="7"/>
  </w:num>
  <w:num w:numId="16" w16cid:durableId="829715535">
    <w:abstractNumId w:val="14"/>
  </w:num>
  <w:num w:numId="17" w16cid:durableId="962269102">
    <w:abstractNumId w:val="13"/>
  </w:num>
  <w:num w:numId="18" w16cid:durableId="69691689">
    <w:abstractNumId w:val="5"/>
  </w:num>
  <w:num w:numId="19" w16cid:durableId="414016205">
    <w:abstractNumId w:val="11"/>
  </w:num>
  <w:num w:numId="20" w16cid:durableId="1483692301">
    <w:abstractNumId w:val="1"/>
  </w:num>
  <w:num w:numId="21" w16cid:durableId="236519730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6900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958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2025-12-18T16:44:00Z</dcterms:modified>
</cp:coreProperties>
</file>