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2DF44" w14:textId="061386B4" w:rsidR="00321B6A" w:rsidRDefault="00321B6A">
      <w:pPr>
        <w:rPr>
          <w:rFonts w:eastAsiaTheme="majorEastAsia" w:cstheme="majorBidi"/>
          <w:b/>
          <w:color w:val="63ACBE"/>
          <w:sz w:val="24"/>
          <w:szCs w:val="28"/>
        </w:rPr>
      </w:pPr>
    </w:p>
    <w:p w14:paraId="3ED0726D" w14:textId="0B5356A0" w:rsidR="00881A11" w:rsidRPr="00881A11" w:rsidRDefault="008E5199" w:rsidP="00161815">
      <w:pPr>
        <w:pStyle w:val="Titre2"/>
        <w:numPr>
          <w:ilvl w:val="0"/>
          <w:numId w:val="21"/>
        </w:numPr>
        <w:ind w:left="426"/>
        <w:jc w:val="both"/>
      </w:pPr>
      <w:bookmarkStart w:id="0" w:name="_Toc216946554"/>
      <w:bookmarkStart w:id="1" w:name="_Hlk216779355"/>
      <w:r>
        <w:t>Liste de contrôle – Pertinence de l’évaluation</w:t>
      </w:r>
      <w:bookmarkEnd w:id="0"/>
    </w:p>
    <w:tbl>
      <w:tblPr>
        <w:tblStyle w:val="Grilledutableau"/>
        <w:tblW w:w="13603" w:type="dxa"/>
        <w:tblLayout w:type="fixed"/>
        <w:tblLook w:val="04A0" w:firstRow="1" w:lastRow="0" w:firstColumn="1" w:lastColumn="0" w:noHBand="0" w:noVBand="1"/>
      </w:tblPr>
      <w:tblGrid>
        <w:gridCol w:w="1271"/>
        <w:gridCol w:w="2835"/>
        <w:gridCol w:w="4820"/>
        <w:gridCol w:w="567"/>
        <w:gridCol w:w="1134"/>
        <w:gridCol w:w="2976"/>
      </w:tblGrid>
      <w:tr w:rsidR="0009345F" w:rsidRPr="0009345F" w14:paraId="7C74EC9A" w14:textId="77777777" w:rsidTr="00871B06">
        <w:trPr>
          <w:tblHeader/>
        </w:trPr>
        <w:tc>
          <w:tcPr>
            <w:tcW w:w="1271" w:type="dxa"/>
          </w:tcPr>
          <w:bookmarkEnd w:id="1"/>
          <w:p w14:paraId="58989B42" w14:textId="77777777" w:rsidR="0009345F" w:rsidRPr="0009345F" w:rsidRDefault="0009345F" w:rsidP="00871B06">
            <w:pPr>
              <w:spacing w:after="120"/>
              <w:rPr>
                <w:rFonts w:cs="Arial"/>
                <w:color w:val="EE0000"/>
                <w:sz w:val="18"/>
                <w:szCs w:val="18"/>
              </w:rPr>
            </w:pPr>
            <w:r w:rsidRPr="0009345F">
              <w:rPr>
                <w:rFonts w:cs="Arial"/>
                <w:color w:val="EE0000"/>
                <w:sz w:val="18"/>
                <w:szCs w:val="18"/>
              </w:rPr>
              <w:t>Critère</w:t>
            </w:r>
          </w:p>
        </w:tc>
        <w:tc>
          <w:tcPr>
            <w:tcW w:w="2835" w:type="dxa"/>
          </w:tcPr>
          <w:p w14:paraId="718920F8" w14:textId="77777777" w:rsidR="0009345F" w:rsidRPr="0009345F" w:rsidRDefault="0009345F" w:rsidP="00871B06">
            <w:pPr>
              <w:spacing w:after="120"/>
              <w:rPr>
                <w:rFonts w:cs="Arial"/>
                <w:color w:val="EE0000"/>
                <w:sz w:val="18"/>
                <w:szCs w:val="18"/>
              </w:rPr>
            </w:pPr>
            <w:r w:rsidRPr="0009345F">
              <w:rPr>
                <w:rFonts w:cs="Arial"/>
                <w:color w:val="EE0000"/>
                <w:sz w:val="18"/>
                <w:szCs w:val="18"/>
              </w:rPr>
              <w:t>Questions à se poser</w:t>
            </w:r>
          </w:p>
        </w:tc>
        <w:tc>
          <w:tcPr>
            <w:tcW w:w="4820" w:type="dxa"/>
          </w:tcPr>
          <w:p w14:paraId="34C2BCCF" w14:textId="77777777" w:rsidR="0009345F" w:rsidRPr="0009345F" w:rsidRDefault="0009345F" w:rsidP="00871B06">
            <w:pPr>
              <w:spacing w:after="120"/>
              <w:rPr>
                <w:rFonts w:cs="Arial"/>
                <w:color w:val="EE0000"/>
                <w:sz w:val="18"/>
                <w:szCs w:val="18"/>
              </w:rPr>
            </w:pPr>
            <w:r w:rsidRPr="0009345F">
              <w:rPr>
                <w:rFonts w:cs="Arial"/>
                <w:color w:val="EE0000"/>
                <w:sz w:val="18"/>
                <w:szCs w:val="18"/>
              </w:rPr>
              <w:t>Indicateurs / éléments de vérification</w:t>
            </w:r>
          </w:p>
        </w:tc>
        <w:tc>
          <w:tcPr>
            <w:tcW w:w="567" w:type="dxa"/>
          </w:tcPr>
          <w:p w14:paraId="2DD22EA3" w14:textId="77777777" w:rsidR="0009345F" w:rsidRPr="0009345F" w:rsidRDefault="0009345F" w:rsidP="00871B06">
            <w:pPr>
              <w:spacing w:after="120"/>
              <w:rPr>
                <w:rFonts w:cs="Arial"/>
                <w:color w:val="EE0000"/>
                <w:sz w:val="18"/>
                <w:szCs w:val="18"/>
              </w:rPr>
            </w:pPr>
            <w:r w:rsidRPr="0009345F">
              <w:rPr>
                <w:rFonts w:cs="Arial"/>
                <w:color w:val="EE0000"/>
                <w:sz w:val="18"/>
                <w:szCs w:val="18"/>
              </w:rPr>
              <w:t>Oui</w:t>
            </w:r>
          </w:p>
        </w:tc>
        <w:tc>
          <w:tcPr>
            <w:tcW w:w="1134" w:type="dxa"/>
          </w:tcPr>
          <w:p w14:paraId="7353EA18" w14:textId="77777777" w:rsidR="0009345F" w:rsidRPr="0009345F" w:rsidRDefault="0009345F" w:rsidP="00871B06">
            <w:pPr>
              <w:spacing w:after="120"/>
              <w:rPr>
                <w:rFonts w:cs="Arial"/>
                <w:color w:val="EE0000"/>
                <w:sz w:val="18"/>
                <w:szCs w:val="18"/>
              </w:rPr>
            </w:pPr>
            <w:r w:rsidRPr="0009345F">
              <w:rPr>
                <w:rFonts w:cs="Arial"/>
                <w:color w:val="EE0000"/>
                <w:sz w:val="18"/>
                <w:szCs w:val="18"/>
              </w:rPr>
              <w:t>A discuter</w:t>
            </w:r>
          </w:p>
        </w:tc>
        <w:tc>
          <w:tcPr>
            <w:tcW w:w="2976" w:type="dxa"/>
          </w:tcPr>
          <w:p w14:paraId="75489479" w14:textId="77777777" w:rsidR="0009345F" w:rsidRPr="0009345F" w:rsidRDefault="0009345F" w:rsidP="00871B06">
            <w:pPr>
              <w:spacing w:after="120"/>
              <w:rPr>
                <w:rFonts w:cs="Arial"/>
                <w:color w:val="EE0000"/>
                <w:sz w:val="18"/>
                <w:szCs w:val="18"/>
              </w:rPr>
            </w:pPr>
            <w:r w:rsidRPr="0009345F">
              <w:rPr>
                <w:rFonts w:cs="Arial"/>
                <w:color w:val="EE0000"/>
                <w:sz w:val="18"/>
                <w:szCs w:val="18"/>
              </w:rPr>
              <w:t>Commentaires</w:t>
            </w:r>
          </w:p>
        </w:tc>
      </w:tr>
      <w:tr w:rsidR="0009345F" w:rsidRPr="0009345F" w14:paraId="3DDF3574" w14:textId="77777777" w:rsidTr="00871B06">
        <w:tc>
          <w:tcPr>
            <w:tcW w:w="1271" w:type="dxa"/>
            <w:vMerge w:val="restart"/>
            <w:shd w:val="clear" w:color="auto" w:fill="F9F4EC"/>
          </w:tcPr>
          <w:p w14:paraId="2CA5B985" w14:textId="77777777" w:rsidR="0009345F" w:rsidRPr="0009345F" w:rsidRDefault="0009345F" w:rsidP="00871B06">
            <w:pPr>
              <w:spacing w:after="120"/>
              <w:rPr>
                <w:rFonts w:cs="Arial"/>
                <w:sz w:val="18"/>
                <w:szCs w:val="18"/>
              </w:rPr>
            </w:pPr>
            <w:r w:rsidRPr="0009345F">
              <w:rPr>
                <w:rFonts w:cs="Arial"/>
                <w:sz w:val="18"/>
                <w:szCs w:val="18"/>
              </w:rPr>
              <w:t>Pertinence stratégique</w:t>
            </w:r>
          </w:p>
        </w:tc>
        <w:tc>
          <w:tcPr>
            <w:tcW w:w="2835" w:type="dxa"/>
          </w:tcPr>
          <w:p w14:paraId="6CCAFA9B" w14:textId="77777777" w:rsidR="0009345F" w:rsidRPr="0009345F" w:rsidRDefault="0009345F" w:rsidP="00871B06">
            <w:pPr>
              <w:spacing w:after="120"/>
              <w:rPr>
                <w:rFonts w:cs="Arial"/>
                <w:sz w:val="18"/>
                <w:szCs w:val="18"/>
              </w:rPr>
            </w:pPr>
            <w:r w:rsidRPr="0009345F">
              <w:rPr>
                <w:rFonts w:cs="Arial"/>
                <w:sz w:val="18"/>
                <w:szCs w:val="18"/>
              </w:rPr>
              <w:t>L’objet (programme, mesure, politique) est-il suffisamment important en termes financiers, politiques ou sociaux ?</w:t>
            </w:r>
          </w:p>
        </w:tc>
        <w:tc>
          <w:tcPr>
            <w:tcW w:w="4820" w:type="dxa"/>
          </w:tcPr>
          <w:p w14:paraId="41FCFD9A" w14:textId="77777777" w:rsidR="0009345F" w:rsidRPr="0009345F" w:rsidRDefault="0009345F" w:rsidP="00871B06">
            <w:pPr>
              <w:spacing w:after="120"/>
              <w:rPr>
                <w:rFonts w:cs="Arial"/>
                <w:sz w:val="18"/>
                <w:szCs w:val="18"/>
              </w:rPr>
            </w:pPr>
            <w:r w:rsidRPr="0009345F">
              <w:rPr>
                <w:rFonts w:cs="Arial"/>
                <w:sz w:val="18"/>
                <w:szCs w:val="18"/>
              </w:rPr>
              <w:t>• Ratio de 5-10% pour le coût d'une évaluation par rapport au budget total de l’objet évalué</w:t>
            </w:r>
          </w:p>
          <w:p w14:paraId="2199C900" w14:textId="77777777" w:rsidR="0009345F" w:rsidRPr="0009345F" w:rsidRDefault="0009345F" w:rsidP="00871B06">
            <w:pPr>
              <w:spacing w:after="120"/>
              <w:rPr>
                <w:rFonts w:cs="Arial"/>
                <w:sz w:val="18"/>
                <w:szCs w:val="18"/>
              </w:rPr>
            </w:pPr>
            <w:r w:rsidRPr="0009345F">
              <w:rPr>
                <w:rFonts w:cs="Arial"/>
                <w:sz w:val="18"/>
                <w:szCs w:val="18"/>
              </w:rPr>
              <w:t>• Nombre et type de bénéficiaires ou d'entités concernées</w:t>
            </w:r>
          </w:p>
          <w:p w14:paraId="23C0C67D" w14:textId="77777777" w:rsidR="0009345F" w:rsidRPr="0009345F" w:rsidRDefault="0009345F" w:rsidP="00871B06">
            <w:pPr>
              <w:spacing w:after="120"/>
              <w:rPr>
                <w:rFonts w:cs="Arial"/>
                <w:sz w:val="18"/>
                <w:szCs w:val="18"/>
              </w:rPr>
            </w:pPr>
            <w:r w:rsidRPr="0009345F">
              <w:rPr>
                <w:rFonts w:cs="Arial"/>
                <w:sz w:val="18"/>
                <w:szCs w:val="18"/>
              </w:rPr>
              <w:t>• Présence dans le programme de législature ou dans des objectifs stratégiques de l'office/du Conseil fédéral</w:t>
            </w:r>
          </w:p>
          <w:p w14:paraId="358B79CF" w14:textId="77777777" w:rsidR="0009345F" w:rsidRPr="0009345F" w:rsidRDefault="0009345F" w:rsidP="00871B06">
            <w:pPr>
              <w:spacing w:after="120"/>
              <w:rPr>
                <w:rFonts w:cs="Arial"/>
                <w:sz w:val="18"/>
                <w:szCs w:val="18"/>
              </w:rPr>
            </w:pPr>
            <w:r w:rsidRPr="0009345F">
              <w:rPr>
                <w:rFonts w:cs="Arial"/>
                <w:sz w:val="18"/>
                <w:szCs w:val="18"/>
              </w:rPr>
              <w:t>• Mentions dans des interventions parlementaires ou médias</w:t>
            </w:r>
          </w:p>
        </w:tc>
        <w:tc>
          <w:tcPr>
            <w:tcW w:w="567" w:type="dxa"/>
          </w:tcPr>
          <w:p w14:paraId="42CCD038" w14:textId="77777777" w:rsidR="0009345F" w:rsidRPr="0009345F" w:rsidRDefault="0009345F" w:rsidP="00871B06">
            <w:pPr>
              <w:spacing w:after="120"/>
              <w:rPr>
                <w:rFonts w:cs="Arial"/>
                <w:sz w:val="18"/>
                <w:szCs w:val="18"/>
              </w:rPr>
            </w:pPr>
          </w:p>
        </w:tc>
        <w:tc>
          <w:tcPr>
            <w:tcW w:w="1134" w:type="dxa"/>
          </w:tcPr>
          <w:p w14:paraId="465CBBE6" w14:textId="77777777" w:rsidR="0009345F" w:rsidRPr="0009345F" w:rsidRDefault="0009345F" w:rsidP="00871B06">
            <w:pPr>
              <w:spacing w:after="120"/>
              <w:rPr>
                <w:rFonts w:cs="Arial"/>
                <w:sz w:val="18"/>
                <w:szCs w:val="18"/>
              </w:rPr>
            </w:pPr>
          </w:p>
        </w:tc>
        <w:tc>
          <w:tcPr>
            <w:tcW w:w="2976" w:type="dxa"/>
          </w:tcPr>
          <w:p w14:paraId="6EA1524D" w14:textId="77777777" w:rsidR="0009345F" w:rsidRPr="0009345F" w:rsidRDefault="0009345F" w:rsidP="00871B06">
            <w:pPr>
              <w:spacing w:after="120"/>
              <w:rPr>
                <w:rFonts w:cs="Arial"/>
                <w:sz w:val="18"/>
                <w:szCs w:val="18"/>
              </w:rPr>
            </w:pPr>
          </w:p>
        </w:tc>
      </w:tr>
      <w:tr w:rsidR="0009345F" w:rsidRPr="0009345F" w14:paraId="29C13225" w14:textId="77777777" w:rsidTr="00871B06">
        <w:tc>
          <w:tcPr>
            <w:tcW w:w="1271" w:type="dxa"/>
            <w:vMerge/>
            <w:shd w:val="clear" w:color="auto" w:fill="F9F4EC"/>
          </w:tcPr>
          <w:p w14:paraId="3712891E" w14:textId="77777777" w:rsidR="0009345F" w:rsidRPr="0009345F" w:rsidRDefault="0009345F" w:rsidP="00871B06">
            <w:pPr>
              <w:spacing w:after="120"/>
              <w:rPr>
                <w:rFonts w:cs="Arial"/>
                <w:sz w:val="18"/>
                <w:szCs w:val="18"/>
              </w:rPr>
            </w:pPr>
          </w:p>
        </w:tc>
        <w:tc>
          <w:tcPr>
            <w:tcW w:w="2835" w:type="dxa"/>
          </w:tcPr>
          <w:p w14:paraId="5D2325E7" w14:textId="77777777" w:rsidR="0009345F" w:rsidRPr="0009345F" w:rsidRDefault="0009345F" w:rsidP="00871B06">
            <w:pPr>
              <w:spacing w:after="120"/>
              <w:rPr>
                <w:rFonts w:cs="Arial"/>
                <w:sz w:val="18"/>
                <w:szCs w:val="18"/>
              </w:rPr>
            </w:pPr>
            <w:r w:rsidRPr="0009345F">
              <w:rPr>
                <w:rFonts w:cs="Arial"/>
                <w:sz w:val="18"/>
                <w:szCs w:val="18"/>
              </w:rPr>
              <w:t>Des décisions doivent-elles être prises à court ou moyen terme sur la reconduction, l’adaptation ou l’arrêt de l’objet évalué ?</w:t>
            </w:r>
          </w:p>
        </w:tc>
        <w:tc>
          <w:tcPr>
            <w:tcW w:w="4820" w:type="dxa"/>
          </w:tcPr>
          <w:p w14:paraId="2871FF3D" w14:textId="77777777" w:rsidR="0009345F" w:rsidRPr="0009345F" w:rsidRDefault="0009345F" w:rsidP="00871B06">
            <w:pPr>
              <w:spacing w:after="120"/>
              <w:rPr>
                <w:rFonts w:cs="Arial"/>
                <w:sz w:val="18"/>
                <w:szCs w:val="18"/>
              </w:rPr>
            </w:pPr>
            <w:r w:rsidRPr="0009345F">
              <w:rPr>
                <w:rFonts w:cs="Arial"/>
                <w:sz w:val="18"/>
                <w:szCs w:val="18"/>
              </w:rPr>
              <w:t>• Échéance de révision légale ou réglementaire connue</w:t>
            </w:r>
          </w:p>
          <w:p w14:paraId="3859855A" w14:textId="77777777" w:rsidR="0009345F" w:rsidRPr="0009345F" w:rsidRDefault="0009345F" w:rsidP="00871B06">
            <w:pPr>
              <w:spacing w:after="120"/>
              <w:rPr>
                <w:rFonts w:cs="Arial"/>
                <w:sz w:val="18"/>
                <w:szCs w:val="18"/>
              </w:rPr>
            </w:pPr>
            <w:r w:rsidRPr="0009345F">
              <w:rPr>
                <w:rFonts w:cs="Arial"/>
                <w:sz w:val="18"/>
                <w:szCs w:val="18"/>
              </w:rPr>
              <w:t>• Fin de période de programme ou de crédit</w:t>
            </w:r>
          </w:p>
          <w:p w14:paraId="5D5D9E64" w14:textId="77777777" w:rsidR="0009345F" w:rsidRPr="0009345F" w:rsidRDefault="0009345F" w:rsidP="00871B06">
            <w:pPr>
              <w:spacing w:after="120"/>
              <w:rPr>
                <w:rFonts w:cs="Arial"/>
                <w:sz w:val="18"/>
                <w:szCs w:val="18"/>
              </w:rPr>
            </w:pPr>
            <w:r w:rsidRPr="0009345F">
              <w:rPr>
                <w:rFonts w:cs="Arial"/>
                <w:sz w:val="18"/>
                <w:szCs w:val="18"/>
              </w:rPr>
              <w:t>• Demande explicite du Parlement, du Conseil fédéral ou de la direction</w:t>
            </w:r>
          </w:p>
          <w:p w14:paraId="6B925437" w14:textId="77777777" w:rsidR="0009345F" w:rsidRPr="0009345F" w:rsidRDefault="0009345F" w:rsidP="00871B06">
            <w:pPr>
              <w:spacing w:after="120"/>
              <w:rPr>
                <w:rFonts w:cs="Arial"/>
                <w:sz w:val="18"/>
                <w:szCs w:val="18"/>
              </w:rPr>
            </w:pPr>
            <w:r w:rsidRPr="0009345F">
              <w:rPr>
                <w:rFonts w:cs="Arial"/>
                <w:sz w:val="18"/>
                <w:szCs w:val="18"/>
              </w:rPr>
              <w:t>• Calendrier politique identifié (ex : session parlementaire, consultation)</w:t>
            </w:r>
          </w:p>
        </w:tc>
        <w:tc>
          <w:tcPr>
            <w:tcW w:w="567" w:type="dxa"/>
          </w:tcPr>
          <w:p w14:paraId="67B5C5C7" w14:textId="77777777" w:rsidR="0009345F" w:rsidRPr="0009345F" w:rsidRDefault="0009345F" w:rsidP="00871B06">
            <w:pPr>
              <w:spacing w:after="120"/>
              <w:rPr>
                <w:rFonts w:cs="Arial"/>
                <w:sz w:val="18"/>
                <w:szCs w:val="18"/>
              </w:rPr>
            </w:pPr>
          </w:p>
        </w:tc>
        <w:tc>
          <w:tcPr>
            <w:tcW w:w="1134" w:type="dxa"/>
          </w:tcPr>
          <w:p w14:paraId="4371509D" w14:textId="77777777" w:rsidR="0009345F" w:rsidRPr="0009345F" w:rsidRDefault="0009345F" w:rsidP="00871B06">
            <w:pPr>
              <w:spacing w:after="120"/>
              <w:rPr>
                <w:rFonts w:cs="Arial"/>
                <w:sz w:val="18"/>
                <w:szCs w:val="18"/>
              </w:rPr>
            </w:pPr>
          </w:p>
        </w:tc>
        <w:tc>
          <w:tcPr>
            <w:tcW w:w="2976" w:type="dxa"/>
          </w:tcPr>
          <w:p w14:paraId="6D2E7165" w14:textId="77777777" w:rsidR="0009345F" w:rsidRPr="0009345F" w:rsidRDefault="0009345F" w:rsidP="00871B06">
            <w:pPr>
              <w:spacing w:after="120"/>
              <w:rPr>
                <w:rFonts w:cs="Arial"/>
                <w:sz w:val="18"/>
                <w:szCs w:val="18"/>
              </w:rPr>
            </w:pPr>
          </w:p>
        </w:tc>
      </w:tr>
      <w:tr w:rsidR="0009345F" w:rsidRPr="0009345F" w14:paraId="3C2E896C" w14:textId="77777777" w:rsidTr="00871B06">
        <w:tc>
          <w:tcPr>
            <w:tcW w:w="1271" w:type="dxa"/>
            <w:vMerge/>
            <w:shd w:val="clear" w:color="auto" w:fill="F9F4EC"/>
          </w:tcPr>
          <w:p w14:paraId="73AD720E" w14:textId="77777777" w:rsidR="0009345F" w:rsidRPr="0009345F" w:rsidRDefault="0009345F" w:rsidP="00871B06">
            <w:pPr>
              <w:spacing w:after="120"/>
              <w:rPr>
                <w:rFonts w:cs="Arial"/>
                <w:sz w:val="18"/>
                <w:szCs w:val="18"/>
              </w:rPr>
            </w:pPr>
          </w:p>
        </w:tc>
        <w:tc>
          <w:tcPr>
            <w:tcW w:w="2835" w:type="dxa"/>
          </w:tcPr>
          <w:p w14:paraId="5FFD8143" w14:textId="77777777" w:rsidR="0009345F" w:rsidRPr="0009345F" w:rsidRDefault="0009345F" w:rsidP="00871B06">
            <w:pPr>
              <w:spacing w:after="120"/>
              <w:rPr>
                <w:rFonts w:cs="Arial"/>
                <w:sz w:val="18"/>
                <w:szCs w:val="18"/>
              </w:rPr>
            </w:pPr>
            <w:r w:rsidRPr="0009345F">
              <w:rPr>
                <w:rFonts w:cs="Arial"/>
                <w:sz w:val="18"/>
                <w:szCs w:val="18"/>
              </w:rPr>
              <w:t>Y a-t-il un besoin politique ou organisationnel d’en tirer des leçons (apprentissage, décision, reddition de comptes/légitimation) ?</w:t>
            </w:r>
          </w:p>
        </w:tc>
        <w:tc>
          <w:tcPr>
            <w:tcW w:w="4820" w:type="dxa"/>
          </w:tcPr>
          <w:p w14:paraId="1B54E30D" w14:textId="77777777" w:rsidR="0009345F" w:rsidRPr="0009345F" w:rsidRDefault="0009345F" w:rsidP="00871B06">
            <w:pPr>
              <w:spacing w:after="120"/>
              <w:rPr>
                <w:rFonts w:cs="Arial"/>
                <w:sz w:val="18"/>
                <w:szCs w:val="18"/>
              </w:rPr>
            </w:pPr>
            <w:r w:rsidRPr="0009345F">
              <w:rPr>
                <w:rFonts w:cs="Arial"/>
                <w:sz w:val="18"/>
                <w:szCs w:val="18"/>
              </w:rPr>
              <w:t>• Mandat formel d'évaluation (loi, ordonnance, motion, postulat)</w:t>
            </w:r>
          </w:p>
          <w:p w14:paraId="229718EE" w14:textId="77777777" w:rsidR="0009345F" w:rsidRPr="0009345F" w:rsidRDefault="0009345F" w:rsidP="00871B06">
            <w:pPr>
              <w:spacing w:after="120"/>
              <w:rPr>
                <w:rFonts w:cs="Arial"/>
                <w:sz w:val="18"/>
                <w:szCs w:val="18"/>
              </w:rPr>
            </w:pPr>
            <w:r w:rsidRPr="0009345F">
              <w:rPr>
                <w:rFonts w:cs="Arial"/>
                <w:sz w:val="18"/>
                <w:szCs w:val="18"/>
              </w:rPr>
              <w:t>• Demande de la direction ou d'un organe de surveillance</w:t>
            </w:r>
          </w:p>
          <w:p w14:paraId="19A42693" w14:textId="77777777" w:rsidR="0009345F" w:rsidRPr="0009345F" w:rsidRDefault="0009345F" w:rsidP="00871B06">
            <w:pPr>
              <w:spacing w:after="120"/>
              <w:rPr>
                <w:rFonts w:cs="Arial"/>
                <w:sz w:val="18"/>
                <w:szCs w:val="18"/>
              </w:rPr>
            </w:pPr>
            <w:r w:rsidRPr="0009345F">
              <w:rPr>
                <w:rFonts w:cs="Arial"/>
                <w:sz w:val="18"/>
                <w:szCs w:val="18"/>
              </w:rPr>
              <w:t>• Besoin d'amélioration identifié (ex : plaintes, dysfonctionnements signalés)</w:t>
            </w:r>
          </w:p>
          <w:p w14:paraId="49688D26" w14:textId="77777777" w:rsidR="0009345F" w:rsidRPr="0009345F" w:rsidRDefault="0009345F" w:rsidP="00871B06">
            <w:pPr>
              <w:spacing w:after="120"/>
              <w:rPr>
                <w:rFonts w:cs="Arial"/>
                <w:sz w:val="18"/>
                <w:szCs w:val="18"/>
              </w:rPr>
            </w:pPr>
            <w:r w:rsidRPr="0009345F">
              <w:rPr>
                <w:rFonts w:cs="Arial"/>
                <w:sz w:val="18"/>
                <w:szCs w:val="18"/>
              </w:rPr>
              <w:t>• Volonté d'apprentissage organisationnel documentée</w:t>
            </w:r>
          </w:p>
        </w:tc>
        <w:tc>
          <w:tcPr>
            <w:tcW w:w="567" w:type="dxa"/>
          </w:tcPr>
          <w:p w14:paraId="4AFBCA0A" w14:textId="77777777" w:rsidR="0009345F" w:rsidRPr="0009345F" w:rsidRDefault="0009345F" w:rsidP="00871B06">
            <w:pPr>
              <w:spacing w:after="120"/>
              <w:rPr>
                <w:rFonts w:cs="Arial"/>
                <w:sz w:val="18"/>
                <w:szCs w:val="18"/>
              </w:rPr>
            </w:pPr>
          </w:p>
        </w:tc>
        <w:tc>
          <w:tcPr>
            <w:tcW w:w="1134" w:type="dxa"/>
          </w:tcPr>
          <w:p w14:paraId="3882B64D" w14:textId="77777777" w:rsidR="0009345F" w:rsidRPr="0009345F" w:rsidRDefault="0009345F" w:rsidP="00871B06">
            <w:pPr>
              <w:spacing w:after="120"/>
              <w:rPr>
                <w:rFonts w:cs="Arial"/>
                <w:sz w:val="18"/>
                <w:szCs w:val="18"/>
              </w:rPr>
            </w:pPr>
          </w:p>
        </w:tc>
        <w:tc>
          <w:tcPr>
            <w:tcW w:w="2976" w:type="dxa"/>
          </w:tcPr>
          <w:p w14:paraId="09988B8E" w14:textId="77777777" w:rsidR="0009345F" w:rsidRPr="0009345F" w:rsidRDefault="0009345F" w:rsidP="00871B06">
            <w:pPr>
              <w:spacing w:after="120"/>
              <w:rPr>
                <w:rFonts w:cs="Arial"/>
                <w:sz w:val="18"/>
                <w:szCs w:val="18"/>
              </w:rPr>
            </w:pPr>
          </w:p>
        </w:tc>
      </w:tr>
      <w:tr w:rsidR="0009345F" w:rsidRPr="0009345F" w14:paraId="3AFC2BF3" w14:textId="77777777" w:rsidTr="00871B06">
        <w:tc>
          <w:tcPr>
            <w:tcW w:w="1271" w:type="dxa"/>
            <w:vMerge w:val="restart"/>
            <w:shd w:val="clear" w:color="auto" w:fill="F9F4EC"/>
          </w:tcPr>
          <w:p w14:paraId="605ACEF9" w14:textId="77777777" w:rsidR="0009345F" w:rsidRPr="0009345F" w:rsidRDefault="0009345F" w:rsidP="00871B06">
            <w:pPr>
              <w:spacing w:after="120"/>
              <w:rPr>
                <w:rFonts w:cs="Arial"/>
                <w:sz w:val="18"/>
                <w:szCs w:val="18"/>
              </w:rPr>
            </w:pPr>
            <w:r w:rsidRPr="0009345F">
              <w:rPr>
                <w:rFonts w:cs="Arial"/>
                <w:sz w:val="18"/>
                <w:szCs w:val="18"/>
              </w:rPr>
              <w:t>Temporalité</w:t>
            </w:r>
          </w:p>
        </w:tc>
        <w:tc>
          <w:tcPr>
            <w:tcW w:w="2835" w:type="dxa"/>
          </w:tcPr>
          <w:p w14:paraId="16C2FF06" w14:textId="77777777" w:rsidR="0009345F" w:rsidRPr="0009345F" w:rsidRDefault="0009345F" w:rsidP="00871B06">
            <w:pPr>
              <w:spacing w:after="120"/>
              <w:rPr>
                <w:rFonts w:cs="Arial"/>
                <w:sz w:val="18"/>
                <w:szCs w:val="18"/>
              </w:rPr>
            </w:pPr>
            <w:r w:rsidRPr="0009345F">
              <w:rPr>
                <w:rFonts w:cs="Arial"/>
                <w:sz w:val="18"/>
                <w:szCs w:val="18"/>
              </w:rPr>
              <w:t>La politique est-elle suffisamment avancée pour qu’on puisse observer des effets ?</w:t>
            </w:r>
          </w:p>
        </w:tc>
        <w:tc>
          <w:tcPr>
            <w:tcW w:w="4820" w:type="dxa"/>
          </w:tcPr>
          <w:p w14:paraId="51BE577B" w14:textId="77777777" w:rsidR="0009345F" w:rsidRPr="0009345F" w:rsidRDefault="0009345F" w:rsidP="00871B06">
            <w:pPr>
              <w:spacing w:after="120"/>
              <w:rPr>
                <w:rFonts w:cs="Arial"/>
                <w:sz w:val="18"/>
                <w:szCs w:val="18"/>
              </w:rPr>
            </w:pPr>
            <w:r w:rsidRPr="0009345F">
              <w:rPr>
                <w:rFonts w:cs="Arial"/>
                <w:sz w:val="18"/>
                <w:szCs w:val="18"/>
              </w:rPr>
              <w:t>• Durée de mise en œuvre (ex : au moins 2-3 ans pour une évaluation d'effets)</w:t>
            </w:r>
          </w:p>
          <w:p w14:paraId="0E2EDC68" w14:textId="77777777" w:rsidR="0009345F" w:rsidRPr="0009345F" w:rsidRDefault="0009345F" w:rsidP="00871B06">
            <w:pPr>
              <w:spacing w:after="120"/>
              <w:rPr>
                <w:rFonts w:cs="Arial"/>
                <w:sz w:val="18"/>
                <w:szCs w:val="18"/>
              </w:rPr>
            </w:pPr>
            <w:r w:rsidRPr="0009345F">
              <w:rPr>
                <w:rFonts w:cs="Arial"/>
                <w:sz w:val="18"/>
                <w:szCs w:val="18"/>
              </w:rPr>
              <w:t>• Existence de données de suivi (monitoring) sur plusieurs périodes</w:t>
            </w:r>
          </w:p>
          <w:p w14:paraId="36CA49A3" w14:textId="77777777" w:rsidR="0009345F" w:rsidRPr="0009345F" w:rsidRDefault="0009345F" w:rsidP="00871B06">
            <w:pPr>
              <w:spacing w:after="120"/>
              <w:rPr>
                <w:rFonts w:cs="Arial"/>
                <w:sz w:val="18"/>
                <w:szCs w:val="18"/>
              </w:rPr>
            </w:pPr>
            <w:r w:rsidRPr="0009345F">
              <w:rPr>
                <w:rFonts w:cs="Arial"/>
                <w:sz w:val="18"/>
                <w:szCs w:val="18"/>
              </w:rPr>
              <w:t>• Atteinte d'étapes clés du programme (ex : déploiement complet, phase pilote terminée)</w:t>
            </w:r>
          </w:p>
        </w:tc>
        <w:tc>
          <w:tcPr>
            <w:tcW w:w="567" w:type="dxa"/>
          </w:tcPr>
          <w:p w14:paraId="0977D37A" w14:textId="77777777" w:rsidR="0009345F" w:rsidRPr="0009345F" w:rsidRDefault="0009345F" w:rsidP="00871B06">
            <w:pPr>
              <w:spacing w:after="120"/>
              <w:rPr>
                <w:rFonts w:cs="Arial"/>
                <w:sz w:val="18"/>
                <w:szCs w:val="18"/>
              </w:rPr>
            </w:pPr>
          </w:p>
        </w:tc>
        <w:tc>
          <w:tcPr>
            <w:tcW w:w="1134" w:type="dxa"/>
          </w:tcPr>
          <w:p w14:paraId="54F899F4" w14:textId="77777777" w:rsidR="0009345F" w:rsidRPr="0009345F" w:rsidRDefault="0009345F" w:rsidP="00871B06">
            <w:pPr>
              <w:spacing w:after="120"/>
              <w:rPr>
                <w:rFonts w:cs="Arial"/>
                <w:sz w:val="18"/>
                <w:szCs w:val="18"/>
              </w:rPr>
            </w:pPr>
          </w:p>
        </w:tc>
        <w:tc>
          <w:tcPr>
            <w:tcW w:w="2976" w:type="dxa"/>
          </w:tcPr>
          <w:p w14:paraId="60370D0A" w14:textId="77777777" w:rsidR="0009345F" w:rsidRPr="0009345F" w:rsidRDefault="0009345F" w:rsidP="00871B06">
            <w:pPr>
              <w:spacing w:after="120"/>
              <w:rPr>
                <w:rFonts w:cs="Arial"/>
                <w:sz w:val="18"/>
                <w:szCs w:val="18"/>
              </w:rPr>
            </w:pPr>
          </w:p>
        </w:tc>
      </w:tr>
      <w:tr w:rsidR="0009345F" w:rsidRPr="0009345F" w14:paraId="34AB5756" w14:textId="77777777" w:rsidTr="00871B06">
        <w:tc>
          <w:tcPr>
            <w:tcW w:w="1271" w:type="dxa"/>
            <w:vMerge/>
            <w:shd w:val="clear" w:color="auto" w:fill="F9F4EC"/>
          </w:tcPr>
          <w:p w14:paraId="772ED1A8" w14:textId="77777777" w:rsidR="0009345F" w:rsidRPr="0009345F" w:rsidRDefault="0009345F" w:rsidP="00871B06">
            <w:pPr>
              <w:spacing w:after="120"/>
              <w:rPr>
                <w:rFonts w:cs="Arial"/>
                <w:sz w:val="18"/>
                <w:szCs w:val="18"/>
              </w:rPr>
            </w:pPr>
          </w:p>
        </w:tc>
        <w:tc>
          <w:tcPr>
            <w:tcW w:w="2835" w:type="dxa"/>
          </w:tcPr>
          <w:p w14:paraId="5A2E05B4" w14:textId="77777777" w:rsidR="0009345F" w:rsidRPr="0009345F" w:rsidRDefault="0009345F" w:rsidP="00871B06">
            <w:pPr>
              <w:spacing w:after="120"/>
              <w:rPr>
                <w:rFonts w:cs="Arial"/>
                <w:sz w:val="18"/>
                <w:szCs w:val="18"/>
              </w:rPr>
            </w:pPr>
            <w:r w:rsidRPr="0009345F">
              <w:rPr>
                <w:rFonts w:cs="Arial"/>
                <w:sz w:val="18"/>
                <w:szCs w:val="18"/>
              </w:rPr>
              <w:t xml:space="preserve">Les résultats de l’évaluation </w:t>
            </w:r>
            <w:proofErr w:type="spellStart"/>
            <w:r w:rsidRPr="0009345F">
              <w:rPr>
                <w:rFonts w:cs="Arial"/>
                <w:sz w:val="18"/>
                <w:szCs w:val="18"/>
              </w:rPr>
              <w:t>seront-ils</w:t>
            </w:r>
            <w:proofErr w:type="spellEnd"/>
            <w:r w:rsidRPr="0009345F">
              <w:rPr>
                <w:rFonts w:cs="Arial"/>
                <w:sz w:val="18"/>
                <w:szCs w:val="18"/>
              </w:rPr>
              <w:t xml:space="preserve"> disponibles à temps pour alimenter le processus décisionnel prévu ?</w:t>
            </w:r>
          </w:p>
        </w:tc>
        <w:tc>
          <w:tcPr>
            <w:tcW w:w="4820" w:type="dxa"/>
          </w:tcPr>
          <w:p w14:paraId="329DA4FB" w14:textId="77777777" w:rsidR="0009345F" w:rsidRPr="0009345F" w:rsidRDefault="0009345F" w:rsidP="00871B06">
            <w:pPr>
              <w:spacing w:after="120"/>
              <w:rPr>
                <w:rFonts w:cs="Arial"/>
                <w:sz w:val="18"/>
                <w:szCs w:val="18"/>
              </w:rPr>
            </w:pPr>
            <w:r w:rsidRPr="0009345F">
              <w:rPr>
                <w:rFonts w:cs="Arial"/>
                <w:sz w:val="18"/>
                <w:szCs w:val="18"/>
              </w:rPr>
              <w:t>• Délai entre le lancement de l'évaluation et la décision (ex : au moins 12-18 mois)</w:t>
            </w:r>
          </w:p>
          <w:p w14:paraId="64CEFBCF" w14:textId="77777777" w:rsidR="0009345F" w:rsidRPr="0009345F" w:rsidRDefault="0009345F" w:rsidP="00871B06">
            <w:pPr>
              <w:spacing w:after="120"/>
              <w:rPr>
                <w:rFonts w:cs="Arial"/>
                <w:sz w:val="18"/>
                <w:szCs w:val="18"/>
              </w:rPr>
            </w:pPr>
            <w:r w:rsidRPr="0009345F">
              <w:rPr>
                <w:rFonts w:cs="Arial"/>
                <w:sz w:val="18"/>
                <w:szCs w:val="18"/>
              </w:rPr>
              <w:t>• Calendrier de l'évaluation compatible avec les échéances politiques/législatives</w:t>
            </w:r>
          </w:p>
          <w:p w14:paraId="739F311A" w14:textId="77777777" w:rsidR="0009345F" w:rsidRPr="0009345F" w:rsidRDefault="0009345F" w:rsidP="00871B06">
            <w:pPr>
              <w:spacing w:after="120"/>
              <w:rPr>
                <w:rFonts w:cs="Arial"/>
                <w:sz w:val="18"/>
                <w:szCs w:val="18"/>
              </w:rPr>
            </w:pPr>
            <w:r w:rsidRPr="0009345F">
              <w:rPr>
                <w:rFonts w:cs="Arial"/>
                <w:sz w:val="18"/>
                <w:szCs w:val="18"/>
              </w:rPr>
              <w:lastRenderedPageBreak/>
              <w:t>• Disponibilité des ressources pour piloter l'évaluation dans les délais</w:t>
            </w:r>
          </w:p>
        </w:tc>
        <w:tc>
          <w:tcPr>
            <w:tcW w:w="567" w:type="dxa"/>
          </w:tcPr>
          <w:p w14:paraId="3D2BAAC8" w14:textId="77777777" w:rsidR="0009345F" w:rsidRPr="0009345F" w:rsidRDefault="0009345F" w:rsidP="00871B06">
            <w:pPr>
              <w:spacing w:after="120"/>
              <w:rPr>
                <w:rFonts w:cs="Arial"/>
                <w:sz w:val="18"/>
                <w:szCs w:val="18"/>
              </w:rPr>
            </w:pPr>
          </w:p>
        </w:tc>
        <w:tc>
          <w:tcPr>
            <w:tcW w:w="1134" w:type="dxa"/>
          </w:tcPr>
          <w:p w14:paraId="4F4389B4" w14:textId="77777777" w:rsidR="0009345F" w:rsidRPr="0009345F" w:rsidRDefault="0009345F" w:rsidP="00871B06">
            <w:pPr>
              <w:spacing w:after="120"/>
              <w:rPr>
                <w:rFonts w:cs="Arial"/>
                <w:sz w:val="18"/>
                <w:szCs w:val="18"/>
              </w:rPr>
            </w:pPr>
          </w:p>
        </w:tc>
        <w:tc>
          <w:tcPr>
            <w:tcW w:w="2976" w:type="dxa"/>
          </w:tcPr>
          <w:p w14:paraId="6D06B06E" w14:textId="77777777" w:rsidR="0009345F" w:rsidRPr="0009345F" w:rsidRDefault="0009345F" w:rsidP="00871B06">
            <w:pPr>
              <w:spacing w:after="120"/>
              <w:rPr>
                <w:rFonts w:cs="Arial"/>
                <w:sz w:val="18"/>
                <w:szCs w:val="18"/>
              </w:rPr>
            </w:pPr>
          </w:p>
        </w:tc>
      </w:tr>
      <w:tr w:rsidR="0009345F" w:rsidRPr="0009345F" w14:paraId="06488234" w14:textId="77777777" w:rsidTr="00871B06">
        <w:tc>
          <w:tcPr>
            <w:tcW w:w="1271" w:type="dxa"/>
            <w:shd w:val="clear" w:color="auto" w:fill="F9F4EC"/>
          </w:tcPr>
          <w:p w14:paraId="2C423CF5" w14:textId="77777777" w:rsidR="0009345F" w:rsidRPr="0009345F" w:rsidRDefault="0009345F" w:rsidP="00871B06">
            <w:pPr>
              <w:spacing w:after="120"/>
              <w:rPr>
                <w:rFonts w:cs="Arial"/>
                <w:sz w:val="18"/>
                <w:szCs w:val="18"/>
              </w:rPr>
            </w:pPr>
            <w:r w:rsidRPr="0009345F">
              <w:rPr>
                <w:rFonts w:cs="Arial"/>
                <w:sz w:val="18"/>
                <w:szCs w:val="18"/>
              </w:rPr>
              <w:t>Faisabilité</w:t>
            </w:r>
          </w:p>
        </w:tc>
        <w:tc>
          <w:tcPr>
            <w:tcW w:w="2835" w:type="dxa"/>
          </w:tcPr>
          <w:p w14:paraId="04295E1F" w14:textId="1009E677" w:rsidR="0009345F" w:rsidRPr="0009345F" w:rsidRDefault="0009345F" w:rsidP="00871B06">
            <w:pPr>
              <w:spacing w:after="120"/>
              <w:rPr>
                <w:rFonts w:cs="Arial"/>
                <w:sz w:val="18"/>
                <w:szCs w:val="18"/>
              </w:rPr>
            </w:pPr>
            <w:r w:rsidRPr="0009345F">
              <w:rPr>
                <w:rFonts w:cs="Arial"/>
                <w:sz w:val="18"/>
                <w:szCs w:val="18"/>
              </w:rPr>
              <w:t>L'objet de l'évaluation est-il suffisamment clairement défini, avec des objectifs, une logique d'impact et des données disponibles pour qu'une évaluation soit possible ?</w:t>
            </w:r>
          </w:p>
        </w:tc>
        <w:tc>
          <w:tcPr>
            <w:tcW w:w="4820" w:type="dxa"/>
          </w:tcPr>
          <w:p w14:paraId="420C79F1" w14:textId="77777777" w:rsidR="0009345F" w:rsidRPr="0009345F" w:rsidRDefault="0009345F" w:rsidP="00871B06">
            <w:pPr>
              <w:spacing w:after="120"/>
              <w:rPr>
                <w:rFonts w:cs="Arial"/>
                <w:sz w:val="18"/>
                <w:szCs w:val="18"/>
              </w:rPr>
            </w:pPr>
            <w:r w:rsidRPr="0009345F">
              <w:rPr>
                <w:rFonts w:cs="Arial"/>
                <w:sz w:val="18"/>
                <w:szCs w:val="18"/>
              </w:rPr>
              <w:t>• Existence d'un modèle logique ou d'une théorie du changement</w:t>
            </w:r>
          </w:p>
          <w:p w14:paraId="73AEF29B" w14:textId="77777777" w:rsidR="0009345F" w:rsidRPr="0009345F" w:rsidRDefault="0009345F" w:rsidP="00871B06">
            <w:pPr>
              <w:spacing w:after="120"/>
              <w:rPr>
                <w:rFonts w:cs="Arial"/>
                <w:sz w:val="18"/>
                <w:szCs w:val="18"/>
              </w:rPr>
            </w:pPr>
            <w:r w:rsidRPr="0009345F">
              <w:rPr>
                <w:rFonts w:cs="Arial"/>
                <w:sz w:val="18"/>
                <w:szCs w:val="18"/>
              </w:rPr>
              <w:t>• Objectifs mesurables définis dans les bases légales ou documents de programme</w:t>
            </w:r>
          </w:p>
          <w:p w14:paraId="199E1F45" w14:textId="77777777" w:rsidR="0009345F" w:rsidRPr="0009345F" w:rsidRDefault="0009345F" w:rsidP="00871B06">
            <w:pPr>
              <w:spacing w:after="120"/>
              <w:rPr>
                <w:rFonts w:cs="Arial"/>
                <w:sz w:val="18"/>
                <w:szCs w:val="18"/>
              </w:rPr>
            </w:pPr>
            <w:r w:rsidRPr="0009345F">
              <w:rPr>
                <w:rFonts w:cs="Arial"/>
                <w:sz w:val="18"/>
                <w:szCs w:val="18"/>
              </w:rPr>
              <w:t>• Disponibilité de données quantitatives (statistiques, monitoring) et/ou qualitatives (rapports, études)</w:t>
            </w:r>
          </w:p>
          <w:p w14:paraId="62225063" w14:textId="77777777" w:rsidR="0009345F" w:rsidRPr="0009345F" w:rsidRDefault="0009345F" w:rsidP="00871B06">
            <w:pPr>
              <w:spacing w:after="120"/>
              <w:rPr>
                <w:rFonts w:cs="Arial"/>
                <w:sz w:val="18"/>
                <w:szCs w:val="18"/>
              </w:rPr>
            </w:pPr>
            <w:r w:rsidRPr="0009345F">
              <w:rPr>
                <w:rFonts w:cs="Arial"/>
                <w:sz w:val="18"/>
                <w:szCs w:val="18"/>
              </w:rPr>
              <w:t>• Qualité et accessibilité des données (complétude, fiabilité, format exploitable)</w:t>
            </w:r>
          </w:p>
        </w:tc>
        <w:tc>
          <w:tcPr>
            <w:tcW w:w="567" w:type="dxa"/>
          </w:tcPr>
          <w:p w14:paraId="5972DA41" w14:textId="77777777" w:rsidR="0009345F" w:rsidRPr="0009345F" w:rsidRDefault="0009345F" w:rsidP="00871B06">
            <w:pPr>
              <w:spacing w:after="120"/>
              <w:rPr>
                <w:rFonts w:cs="Arial"/>
                <w:sz w:val="18"/>
                <w:szCs w:val="18"/>
              </w:rPr>
            </w:pPr>
          </w:p>
        </w:tc>
        <w:tc>
          <w:tcPr>
            <w:tcW w:w="1134" w:type="dxa"/>
          </w:tcPr>
          <w:p w14:paraId="262BC5DC" w14:textId="77777777" w:rsidR="0009345F" w:rsidRPr="0009345F" w:rsidRDefault="0009345F" w:rsidP="00871B06">
            <w:pPr>
              <w:spacing w:after="120"/>
              <w:rPr>
                <w:rFonts w:cs="Arial"/>
                <w:sz w:val="18"/>
                <w:szCs w:val="18"/>
              </w:rPr>
            </w:pPr>
          </w:p>
        </w:tc>
        <w:tc>
          <w:tcPr>
            <w:tcW w:w="2976" w:type="dxa"/>
          </w:tcPr>
          <w:p w14:paraId="78523F04" w14:textId="77777777" w:rsidR="0009345F" w:rsidRPr="0009345F" w:rsidRDefault="0009345F" w:rsidP="00871B06">
            <w:pPr>
              <w:spacing w:after="120"/>
              <w:rPr>
                <w:rFonts w:cs="Arial"/>
                <w:sz w:val="18"/>
                <w:szCs w:val="18"/>
              </w:rPr>
            </w:pPr>
          </w:p>
        </w:tc>
      </w:tr>
      <w:tr w:rsidR="0009345F" w:rsidRPr="0009345F" w14:paraId="42BE5914" w14:textId="77777777" w:rsidTr="00871B06">
        <w:tc>
          <w:tcPr>
            <w:tcW w:w="1271" w:type="dxa"/>
            <w:shd w:val="clear" w:color="auto" w:fill="F9F4EC"/>
          </w:tcPr>
          <w:p w14:paraId="26B7C136" w14:textId="77777777" w:rsidR="0009345F" w:rsidRPr="0009345F" w:rsidRDefault="0009345F" w:rsidP="00871B06">
            <w:pPr>
              <w:spacing w:after="120"/>
              <w:rPr>
                <w:rFonts w:cs="Arial"/>
                <w:sz w:val="18"/>
                <w:szCs w:val="18"/>
              </w:rPr>
            </w:pPr>
            <w:r w:rsidRPr="0009345F">
              <w:rPr>
                <w:rFonts w:cs="Arial"/>
                <w:sz w:val="18"/>
                <w:szCs w:val="18"/>
              </w:rPr>
              <w:t>Utilité attendue</w:t>
            </w:r>
          </w:p>
        </w:tc>
        <w:tc>
          <w:tcPr>
            <w:tcW w:w="2835" w:type="dxa"/>
          </w:tcPr>
          <w:p w14:paraId="727BF08F" w14:textId="77777777" w:rsidR="0009345F" w:rsidRPr="0009345F" w:rsidRDefault="0009345F" w:rsidP="00871B06">
            <w:pPr>
              <w:spacing w:after="120"/>
              <w:rPr>
                <w:rFonts w:cs="Arial"/>
                <w:sz w:val="18"/>
                <w:szCs w:val="18"/>
              </w:rPr>
            </w:pPr>
            <w:r w:rsidRPr="0009345F">
              <w:rPr>
                <w:rFonts w:cs="Arial"/>
                <w:sz w:val="18"/>
                <w:szCs w:val="18"/>
              </w:rPr>
              <w:t xml:space="preserve">Les résultats de l’évaluation </w:t>
            </w:r>
            <w:proofErr w:type="spellStart"/>
            <w:r w:rsidRPr="0009345F">
              <w:rPr>
                <w:rFonts w:cs="Arial"/>
                <w:sz w:val="18"/>
                <w:szCs w:val="18"/>
              </w:rPr>
              <w:t>seront-ils</w:t>
            </w:r>
            <w:proofErr w:type="spellEnd"/>
            <w:r w:rsidRPr="0009345F">
              <w:rPr>
                <w:rFonts w:cs="Arial"/>
                <w:sz w:val="18"/>
                <w:szCs w:val="18"/>
              </w:rPr>
              <w:t xml:space="preserve"> utilisés ? Par qui ? Dans quel but ?</w:t>
            </w:r>
          </w:p>
        </w:tc>
        <w:tc>
          <w:tcPr>
            <w:tcW w:w="4820" w:type="dxa"/>
          </w:tcPr>
          <w:p w14:paraId="17C883C8" w14:textId="77777777" w:rsidR="0009345F" w:rsidRPr="0009345F" w:rsidRDefault="0009345F" w:rsidP="00871B06">
            <w:pPr>
              <w:spacing w:after="120"/>
              <w:rPr>
                <w:rFonts w:cs="Arial"/>
                <w:sz w:val="18"/>
                <w:szCs w:val="18"/>
              </w:rPr>
            </w:pPr>
            <w:r w:rsidRPr="0009345F">
              <w:rPr>
                <w:rFonts w:cs="Arial"/>
                <w:sz w:val="18"/>
                <w:szCs w:val="18"/>
              </w:rPr>
              <w:t>• Identification claire des destinataires (direction, Parlement, cantons, public)</w:t>
            </w:r>
          </w:p>
          <w:p w14:paraId="02743D71" w14:textId="77777777" w:rsidR="0009345F" w:rsidRPr="0009345F" w:rsidRDefault="0009345F" w:rsidP="00871B06">
            <w:pPr>
              <w:spacing w:after="120"/>
              <w:rPr>
                <w:rFonts w:cs="Arial"/>
                <w:sz w:val="18"/>
                <w:szCs w:val="18"/>
              </w:rPr>
            </w:pPr>
            <w:r w:rsidRPr="0009345F">
              <w:rPr>
                <w:rFonts w:cs="Arial"/>
                <w:sz w:val="18"/>
                <w:szCs w:val="18"/>
              </w:rPr>
              <w:t>• Usage prévu explicite (apprendre, rendre compte ou décider – améliorer, ajuster, stopper)</w:t>
            </w:r>
          </w:p>
          <w:p w14:paraId="4065CADA" w14:textId="77777777" w:rsidR="0009345F" w:rsidRPr="0009345F" w:rsidRDefault="0009345F" w:rsidP="00871B06">
            <w:pPr>
              <w:spacing w:after="120"/>
              <w:rPr>
                <w:rFonts w:cs="Arial"/>
                <w:sz w:val="18"/>
                <w:szCs w:val="18"/>
              </w:rPr>
            </w:pPr>
            <w:r w:rsidRPr="0009345F">
              <w:rPr>
                <w:rFonts w:cs="Arial"/>
                <w:sz w:val="18"/>
                <w:szCs w:val="18"/>
              </w:rPr>
              <w:t>• Engagement de la direction ou des décideurs à prendre en compte les résultats</w:t>
            </w:r>
          </w:p>
          <w:p w14:paraId="1C23ECE2" w14:textId="77777777" w:rsidR="0009345F" w:rsidRPr="0009345F" w:rsidRDefault="0009345F" w:rsidP="00871B06">
            <w:pPr>
              <w:spacing w:after="120"/>
              <w:rPr>
                <w:rFonts w:cs="Arial"/>
                <w:sz w:val="18"/>
                <w:szCs w:val="18"/>
              </w:rPr>
            </w:pPr>
            <w:r w:rsidRPr="0009345F">
              <w:rPr>
                <w:rFonts w:cs="Arial"/>
                <w:sz w:val="18"/>
                <w:szCs w:val="18"/>
              </w:rPr>
              <w:t>• Canaux de diffusion prévus (rapport au Parlement, publication, ateliers, etc.)</w:t>
            </w:r>
          </w:p>
        </w:tc>
        <w:tc>
          <w:tcPr>
            <w:tcW w:w="567" w:type="dxa"/>
          </w:tcPr>
          <w:p w14:paraId="294362DC" w14:textId="77777777" w:rsidR="0009345F" w:rsidRPr="0009345F" w:rsidRDefault="0009345F" w:rsidP="00871B06">
            <w:pPr>
              <w:spacing w:after="120"/>
              <w:rPr>
                <w:rFonts w:cs="Arial"/>
                <w:sz w:val="18"/>
                <w:szCs w:val="18"/>
              </w:rPr>
            </w:pPr>
          </w:p>
        </w:tc>
        <w:tc>
          <w:tcPr>
            <w:tcW w:w="1134" w:type="dxa"/>
          </w:tcPr>
          <w:p w14:paraId="193453B6" w14:textId="77777777" w:rsidR="0009345F" w:rsidRPr="0009345F" w:rsidRDefault="0009345F" w:rsidP="00871B06">
            <w:pPr>
              <w:spacing w:after="120"/>
              <w:rPr>
                <w:rFonts w:cs="Arial"/>
                <w:sz w:val="18"/>
                <w:szCs w:val="18"/>
              </w:rPr>
            </w:pPr>
          </w:p>
        </w:tc>
        <w:tc>
          <w:tcPr>
            <w:tcW w:w="2976" w:type="dxa"/>
          </w:tcPr>
          <w:p w14:paraId="077C3307" w14:textId="77777777" w:rsidR="0009345F" w:rsidRPr="0009345F" w:rsidRDefault="0009345F" w:rsidP="00871B06">
            <w:pPr>
              <w:spacing w:after="120"/>
              <w:rPr>
                <w:rFonts w:cs="Arial"/>
                <w:sz w:val="18"/>
                <w:szCs w:val="18"/>
              </w:rPr>
            </w:pPr>
          </w:p>
        </w:tc>
      </w:tr>
      <w:tr w:rsidR="0009345F" w:rsidRPr="0009345F" w14:paraId="7F66F55D" w14:textId="77777777" w:rsidTr="00871B06">
        <w:tc>
          <w:tcPr>
            <w:tcW w:w="1271" w:type="dxa"/>
            <w:vMerge w:val="restart"/>
            <w:shd w:val="clear" w:color="auto" w:fill="F9F4EC"/>
          </w:tcPr>
          <w:p w14:paraId="1B6C1D53" w14:textId="77777777" w:rsidR="0009345F" w:rsidRPr="0009345F" w:rsidRDefault="0009345F" w:rsidP="00871B06">
            <w:pPr>
              <w:spacing w:after="120"/>
              <w:rPr>
                <w:rFonts w:cs="Arial"/>
                <w:sz w:val="18"/>
                <w:szCs w:val="18"/>
              </w:rPr>
            </w:pPr>
            <w:r w:rsidRPr="0009345F">
              <w:rPr>
                <w:rFonts w:cs="Arial"/>
                <w:sz w:val="18"/>
                <w:szCs w:val="18"/>
              </w:rPr>
              <w:t>Capacité interne</w:t>
            </w:r>
          </w:p>
        </w:tc>
        <w:tc>
          <w:tcPr>
            <w:tcW w:w="2835" w:type="dxa"/>
          </w:tcPr>
          <w:p w14:paraId="1DADB074" w14:textId="77777777" w:rsidR="0009345F" w:rsidRPr="0009345F" w:rsidRDefault="0009345F" w:rsidP="00871B06">
            <w:pPr>
              <w:spacing w:after="120"/>
              <w:rPr>
                <w:rFonts w:cs="Arial"/>
                <w:sz w:val="18"/>
                <w:szCs w:val="18"/>
              </w:rPr>
            </w:pPr>
            <w:r w:rsidRPr="0009345F">
              <w:rPr>
                <w:rFonts w:cs="Arial"/>
                <w:sz w:val="18"/>
                <w:szCs w:val="18"/>
              </w:rPr>
              <w:t>Votre entité dispose-t-elle du temps, des compétences et des ressources pour piloter une évaluation externe ?</w:t>
            </w:r>
          </w:p>
        </w:tc>
        <w:tc>
          <w:tcPr>
            <w:tcW w:w="4820" w:type="dxa"/>
          </w:tcPr>
          <w:p w14:paraId="2B570791" w14:textId="77777777" w:rsidR="0009345F" w:rsidRPr="0009345F" w:rsidRDefault="0009345F" w:rsidP="00871B06">
            <w:pPr>
              <w:spacing w:after="120"/>
              <w:rPr>
                <w:rFonts w:cs="Arial"/>
                <w:sz w:val="18"/>
                <w:szCs w:val="18"/>
              </w:rPr>
            </w:pPr>
            <w:r w:rsidRPr="0009345F">
              <w:rPr>
                <w:rFonts w:cs="Arial"/>
                <w:sz w:val="18"/>
                <w:szCs w:val="18"/>
              </w:rPr>
              <w:t>• Disponibilité d'au moins 0,2-0,3 EPT pour le pilotage</w:t>
            </w:r>
          </w:p>
          <w:p w14:paraId="44CA0CB5" w14:textId="77777777" w:rsidR="0009345F" w:rsidRPr="0009345F" w:rsidRDefault="0009345F" w:rsidP="00871B06">
            <w:pPr>
              <w:spacing w:after="120"/>
              <w:rPr>
                <w:rFonts w:cs="Arial"/>
                <w:sz w:val="18"/>
                <w:szCs w:val="18"/>
              </w:rPr>
            </w:pPr>
            <w:r w:rsidRPr="0009345F">
              <w:rPr>
                <w:rFonts w:cs="Arial"/>
                <w:sz w:val="18"/>
                <w:szCs w:val="18"/>
              </w:rPr>
              <w:t>• Compétences en gestion de projet et/ou en évaluation dans l'équipe</w:t>
            </w:r>
          </w:p>
          <w:p w14:paraId="16565D17" w14:textId="77777777" w:rsidR="0009345F" w:rsidRPr="0009345F" w:rsidRDefault="0009345F" w:rsidP="00871B06">
            <w:pPr>
              <w:spacing w:after="120"/>
              <w:rPr>
                <w:rFonts w:cs="Arial"/>
                <w:sz w:val="18"/>
                <w:szCs w:val="18"/>
              </w:rPr>
            </w:pPr>
            <w:r w:rsidRPr="0009345F">
              <w:rPr>
                <w:rFonts w:cs="Arial"/>
                <w:sz w:val="18"/>
                <w:szCs w:val="18"/>
              </w:rPr>
              <w:t>• Budget disponible (indicatif : 40'000 à 230'000 CHF selon l'ampleur)</w:t>
            </w:r>
          </w:p>
          <w:p w14:paraId="0A3DECF6" w14:textId="77777777" w:rsidR="0009345F" w:rsidRPr="0009345F" w:rsidRDefault="0009345F" w:rsidP="00871B06">
            <w:pPr>
              <w:spacing w:after="120"/>
              <w:rPr>
                <w:rFonts w:cs="Arial"/>
                <w:sz w:val="18"/>
                <w:szCs w:val="18"/>
              </w:rPr>
            </w:pPr>
            <w:r w:rsidRPr="0009345F">
              <w:rPr>
                <w:rFonts w:cs="Arial"/>
                <w:sz w:val="18"/>
                <w:szCs w:val="18"/>
              </w:rPr>
              <w:t>• Soutien de la hiérarchie confirmé</w:t>
            </w:r>
          </w:p>
        </w:tc>
        <w:tc>
          <w:tcPr>
            <w:tcW w:w="567" w:type="dxa"/>
          </w:tcPr>
          <w:p w14:paraId="04B8564A" w14:textId="77777777" w:rsidR="0009345F" w:rsidRPr="0009345F" w:rsidRDefault="0009345F" w:rsidP="00871B06">
            <w:pPr>
              <w:spacing w:after="120"/>
              <w:rPr>
                <w:rFonts w:cs="Arial"/>
                <w:sz w:val="18"/>
                <w:szCs w:val="18"/>
              </w:rPr>
            </w:pPr>
          </w:p>
        </w:tc>
        <w:tc>
          <w:tcPr>
            <w:tcW w:w="1134" w:type="dxa"/>
          </w:tcPr>
          <w:p w14:paraId="2ED2FBD9" w14:textId="77777777" w:rsidR="0009345F" w:rsidRPr="0009345F" w:rsidRDefault="0009345F" w:rsidP="00871B06">
            <w:pPr>
              <w:spacing w:after="120"/>
              <w:rPr>
                <w:rFonts w:cs="Arial"/>
                <w:sz w:val="18"/>
                <w:szCs w:val="18"/>
              </w:rPr>
            </w:pPr>
          </w:p>
        </w:tc>
        <w:tc>
          <w:tcPr>
            <w:tcW w:w="2976" w:type="dxa"/>
          </w:tcPr>
          <w:p w14:paraId="6F1478B0" w14:textId="77777777" w:rsidR="0009345F" w:rsidRPr="0009345F" w:rsidRDefault="0009345F" w:rsidP="00871B06">
            <w:pPr>
              <w:spacing w:after="120"/>
              <w:rPr>
                <w:rFonts w:cs="Arial"/>
                <w:sz w:val="18"/>
                <w:szCs w:val="18"/>
              </w:rPr>
            </w:pPr>
          </w:p>
        </w:tc>
      </w:tr>
      <w:tr w:rsidR="0009345F" w:rsidRPr="0009345F" w14:paraId="2271DF20" w14:textId="77777777" w:rsidTr="00871B06">
        <w:tc>
          <w:tcPr>
            <w:tcW w:w="1271" w:type="dxa"/>
            <w:vMerge/>
            <w:shd w:val="clear" w:color="auto" w:fill="F9F4EC"/>
          </w:tcPr>
          <w:p w14:paraId="2BDFF3B0" w14:textId="77777777" w:rsidR="0009345F" w:rsidRPr="0009345F" w:rsidRDefault="0009345F" w:rsidP="00871B06">
            <w:pPr>
              <w:spacing w:after="120"/>
              <w:rPr>
                <w:rFonts w:cs="Arial"/>
                <w:sz w:val="18"/>
                <w:szCs w:val="18"/>
              </w:rPr>
            </w:pPr>
          </w:p>
        </w:tc>
        <w:tc>
          <w:tcPr>
            <w:tcW w:w="2835" w:type="dxa"/>
          </w:tcPr>
          <w:p w14:paraId="49946700" w14:textId="77777777" w:rsidR="0009345F" w:rsidRPr="0009345F" w:rsidRDefault="0009345F" w:rsidP="00871B06">
            <w:pPr>
              <w:spacing w:after="120"/>
              <w:rPr>
                <w:rFonts w:cs="Arial"/>
                <w:sz w:val="18"/>
                <w:szCs w:val="18"/>
              </w:rPr>
            </w:pPr>
            <w:r w:rsidRPr="0009345F">
              <w:rPr>
                <w:rFonts w:cs="Arial"/>
                <w:sz w:val="18"/>
                <w:szCs w:val="18"/>
              </w:rPr>
              <w:t>Existe-t-il déjà une base d’informations suffisante pour lancer une évaluation (données, documentation, études antérieures) ?</w:t>
            </w:r>
          </w:p>
        </w:tc>
        <w:tc>
          <w:tcPr>
            <w:tcW w:w="4820" w:type="dxa"/>
          </w:tcPr>
          <w:p w14:paraId="5D405074" w14:textId="77777777" w:rsidR="0009345F" w:rsidRPr="0009345F" w:rsidRDefault="0009345F" w:rsidP="00871B06">
            <w:pPr>
              <w:spacing w:after="120"/>
              <w:rPr>
                <w:rFonts w:cs="Arial"/>
                <w:sz w:val="18"/>
                <w:szCs w:val="18"/>
              </w:rPr>
            </w:pPr>
            <w:r w:rsidRPr="0009345F">
              <w:rPr>
                <w:rFonts w:cs="Arial"/>
                <w:sz w:val="18"/>
                <w:szCs w:val="18"/>
              </w:rPr>
              <w:t>• Rapports de monitoring ou de gestion disponibles</w:t>
            </w:r>
          </w:p>
          <w:p w14:paraId="075B49BC" w14:textId="77777777" w:rsidR="0009345F" w:rsidRPr="0009345F" w:rsidRDefault="0009345F" w:rsidP="00871B06">
            <w:pPr>
              <w:spacing w:after="120"/>
              <w:rPr>
                <w:rFonts w:cs="Arial"/>
                <w:sz w:val="18"/>
                <w:szCs w:val="18"/>
              </w:rPr>
            </w:pPr>
            <w:r w:rsidRPr="0009345F">
              <w:rPr>
                <w:rFonts w:cs="Arial"/>
                <w:sz w:val="18"/>
                <w:szCs w:val="18"/>
              </w:rPr>
              <w:t>• Études ou évaluations antérieures sur l'objet ou des objets similaires</w:t>
            </w:r>
          </w:p>
          <w:p w14:paraId="542871BC" w14:textId="77777777" w:rsidR="0009345F" w:rsidRPr="0009345F" w:rsidRDefault="0009345F" w:rsidP="00871B06">
            <w:pPr>
              <w:spacing w:after="120"/>
              <w:rPr>
                <w:rFonts w:cs="Arial"/>
                <w:sz w:val="18"/>
                <w:szCs w:val="18"/>
              </w:rPr>
            </w:pPr>
            <w:r w:rsidRPr="0009345F">
              <w:rPr>
                <w:rFonts w:cs="Arial"/>
                <w:sz w:val="18"/>
                <w:szCs w:val="18"/>
              </w:rPr>
              <w:t>• Documentation de mise en œuvre (rapports d'activité, procès-verbaux, etc.)</w:t>
            </w:r>
          </w:p>
          <w:p w14:paraId="2EA01B3B" w14:textId="77777777" w:rsidR="0009345F" w:rsidRPr="0009345F" w:rsidRDefault="0009345F" w:rsidP="00871B06">
            <w:pPr>
              <w:spacing w:after="120"/>
              <w:rPr>
                <w:rFonts w:cs="Arial"/>
                <w:sz w:val="18"/>
                <w:szCs w:val="18"/>
              </w:rPr>
            </w:pPr>
            <w:r w:rsidRPr="0009345F">
              <w:rPr>
                <w:rFonts w:cs="Arial"/>
                <w:sz w:val="18"/>
                <w:szCs w:val="18"/>
              </w:rPr>
              <w:t>• Bases de données exploitables (registres, enquêtes, statistiques)</w:t>
            </w:r>
          </w:p>
        </w:tc>
        <w:tc>
          <w:tcPr>
            <w:tcW w:w="567" w:type="dxa"/>
          </w:tcPr>
          <w:p w14:paraId="4F41696B" w14:textId="77777777" w:rsidR="0009345F" w:rsidRPr="0009345F" w:rsidRDefault="0009345F" w:rsidP="00871B06">
            <w:pPr>
              <w:spacing w:after="120"/>
              <w:rPr>
                <w:rFonts w:cs="Arial"/>
                <w:sz w:val="18"/>
                <w:szCs w:val="18"/>
              </w:rPr>
            </w:pPr>
          </w:p>
        </w:tc>
        <w:tc>
          <w:tcPr>
            <w:tcW w:w="1134" w:type="dxa"/>
          </w:tcPr>
          <w:p w14:paraId="1B76168C" w14:textId="77777777" w:rsidR="0009345F" w:rsidRPr="0009345F" w:rsidRDefault="0009345F" w:rsidP="00871B06">
            <w:pPr>
              <w:spacing w:after="120"/>
              <w:rPr>
                <w:rFonts w:cs="Arial"/>
                <w:sz w:val="18"/>
                <w:szCs w:val="18"/>
              </w:rPr>
            </w:pPr>
          </w:p>
        </w:tc>
        <w:tc>
          <w:tcPr>
            <w:tcW w:w="2976" w:type="dxa"/>
          </w:tcPr>
          <w:p w14:paraId="1C4BC92F" w14:textId="77777777" w:rsidR="0009345F" w:rsidRPr="0009345F" w:rsidRDefault="0009345F" w:rsidP="00871B06">
            <w:pPr>
              <w:spacing w:after="120"/>
              <w:rPr>
                <w:rFonts w:cs="Arial"/>
                <w:sz w:val="18"/>
                <w:szCs w:val="18"/>
              </w:rPr>
            </w:pPr>
          </w:p>
        </w:tc>
      </w:tr>
      <w:tr w:rsidR="0009345F" w:rsidRPr="0009345F" w14:paraId="47B4F7AB" w14:textId="77777777" w:rsidTr="00871B06">
        <w:tc>
          <w:tcPr>
            <w:tcW w:w="1271" w:type="dxa"/>
            <w:vMerge w:val="restart"/>
            <w:shd w:val="clear" w:color="auto" w:fill="F9F4EC"/>
          </w:tcPr>
          <w:p w14:paraId="05899A4E" w14:textId="77777777" w:rsidR="0009345F" w:rsidRPr="0009345F" w:rsidRDefault="0009345F" w:rsidP="00871B06">
            <w:pPr>
              <w:spacing w:after="120"/>
              <w:rPr>
                <w:rFonts w:cs="Arial"/>
                <w:sz w:val="18"/>
                <w:szCs w:val="18"/>
              </w:rPr>
            </w:pPr>
            <w:proofErr w:type="spellStart"/>
            <w:r w:rsidRPr="0009345F">
              <w:rPr>
                <w:rFonts w:cs="Arial"/>
                <w:sz w:val="18"/>
                <w:szCs w:val="18"/>
              </w:rPr>
              <w:t>Complémen-tarité</w:t>
            </w:r>
            <w:proofErr w:type="spellEnd"/>
          </w:p>
        </w:tc>
        <w:tc>
          <w:tcPr>
            <w:tcW w:w="2835" w:type="dxa"/>
          </w:tcPr>
          <w:p w14:paraId="0AF16759" w14:textId="77777777" w:rsidR="0009345F" w:rsidRPr="0009345F" w:rsidRDefault="0009345F" w:rsidP="00871B06">
            <w:pPr>
              <w:spacing w:after="120"/>
              <w:rPr>
                <w:rFonts w:cs="Arial"/>
                <w:sz w:val="18"/>
                <w:szCs w:val="18"/>
              </w:rPr>
            </w:pPr>
            <w:r w:rsidRPr="0009345F">
              <w:rPr>
                <w:rFonts w:cs="Arial"/>
                <w:sz w:val="18"/>
                <w:szCs w:val="18"/>
              </w:rPr>
              <w:t xml:space="preserve">A-t-on déjà réalisé une évaluation (ex ante, auto-évaluation) ou un monitoring ? Une </w:t>
            </w:r>
            <w:r w:rsidRPr="0009345F">
              <w:rPr>
                <w:rFonts w:cs="Arial"/>
                <w:sz w:val="18"/>
                <w:szCs w:val="18"/>
              </w:rPr>
              <w:lastRenderedPageBreak/>
              <w:t>évaluation externe apporterait-elle une valeur ajoutée ?</w:t>
            </w:r>
          </w:p>
        </w:tc>
        <w:tc>
          <w:tcPr>
            <w:tcW w:w="4820" w:type="dxa"/>
          </w:tcPr>
          <w:p w14:paraId="6A167FF8" w14:textId="77777777" w:rsidR="0009345F" w:rsidRPr="0009345F" w:rsidRDefault="0009345F" w:rsidP="00871B06">
            <w:pPr>
              <w:spacing w:after="120"/>
              <w:rPr>
                <w:rFonts w:cs="Arial"/>
                <w:sz w:val="18"/>
                <w:szCs w:val="18"/>
              </w:rPr>
            </w:pPr>
            <w:r w:rsidRPr="0009345F">
              <w:rPr>
                <w:rFonts w:cs="Arial"/>
                <w:sz w:val="18"/>
                <w:szCs w:val="18"/>
              </w:rPr>
              <w:lastRenderedPageBreak/>
              <w:t>• Existence d'une évaluation ex ante (AIR, analyse coûts-bénéfices, etc.)</w:t>
            </w:r>
          </w:p>
          <w:p w14:paraId="7C384799" w14:textId="77777777" w:rsidR="0009345F" w:rsidRPr="0009345F" w:rsidRDefault="0009345F" w:rsidP="00871B06">
            <w:pPr>
              <w:spacing w:after="120"/>
              <w:rPr>
                <w:rFonts w:cs="Arial"/>
                <w:sz w:val="18"/>
                <w:szCs w:val="18"/>
              </w:rPr>
            </w:pPr>
            <w:r w:rsidRPr="0009345F">
              <w:rPr>
                <w:rFonts w:cs="Arial"/>
                <w:sz w:val="18"/>
                <w:szCs w:val="18"/>
              </w:rPr>
              <w:lastRenderedPageBreak/>
              <w:t>• Système de monitoring en place (indicateurs suivis régulièrement)</w:t>
            </w:r>
          </w:p>
          <w:p w14:paraId="161FB81D" w14:textId="77777777" w:rsidR="0009345F" w:rsidRPr="0009345F" w:rsidRDefault="0009345F" w:rsidP="00871B06">
            <w:pPr>
              <w:spacing w:after="120"/>
              <w:rPr>
                <w:rFonts w:cs="Arial"/>
                <w:sz w:val="18"/>
                <w:szCs w:val="18"/>
              </w:rPr>
            </w:pPr>
            <w:r w:rsidRPr="0009345F">
              <w:rPr>
                <w:rFonts w:cs="Arial"/>
                <w:sz w:val="18"/>
                <w:szCs w:val="18"/>
              </w:rPr>
              <w:t>• Lacunes identifiées dans les informations disponibles (ex : pas d'analyse d'effets, pas de regard externe)</w:t>
            </w:r>
          </w:p>
          <w:p w14:paraId="59E6EA01" w14:textId="77777777" w:rsidR="0009345F" w:rsidRPr="0009345F" w:rsidRDefault="0009345F" w:rsidP="00871B06">
            <w:pPr>
              <w:spacing w:after="120"/>
              <w:rPr>
                <w:rFonts w:cs="Arial"/>
                <w:sz w:val="18"/>
                <w:szCs w:val="18"/>
              </w:rPr>
            </w:pPr>
            <w:r w:rsidRPr="0009345F">
              <w:rPr>
                <w:rFonts w:cs="Arial"/>
                <w:sz w:val="18"/>
                <w:szCs w:val="18"/>
              </w:rPr>
              <w:t>• Besoin d'indépendance ou de crédibilité renforcée</w:t>
            </w:r>
          </w:p>
        </w:tc>
        <w:tc>
          <w:tcPr>
            <w:tcW w:w="567" w:type="dxa"/>
          </w:tcPr>
          <w:p w14:paraId="0AAC0E6B" w14:textId="77777777" w:rsidR="0009345F" w:rsidRPr="0009345F" w:rsidRDefault="0009345F" w:rsidP="00871B06">
            <w:pPr>
              <w:spacing w:after="120"/>
              <w:rPr>
                <w:rFonts w:cs="Arial"/>
                <w:sz w:val="18"/>
                <w:szCs w:val="18"/>
              </w:rPr>
            </w:pPr>
          </w:p>
        </w:tc>
        <w:tc>
          <w:tcPr>
            <w:tcW w:w="1134" w:type="dxa"/>
          </w:tcPr>
          <w:p w14:paraId="05B1E17C" w14:textId="77777777" w:rsidR="0009345F" w:rsidRPr="0009345F" w:rsidRDefault="0009345F" w:rsidP="00871B06">
            <w:pPr>
              <w:spacing w:after="120"/>
              <w:rPr>
                <w:rFonts w:cs="Arial"/>
                <w:sz w:val="18"/>
                <w:szCs w:val="18"/>
              </w:rPr>
            </w:pPr>
          </w:p>
        </w:tc>
        <w:tc>
          <w:tcPr>
            <w:tcW w:w="2976" w:type="dxa"/>
          </w:tcPr>
          <w:p w14:paraId="142417E2" w14:textId="77777777" w:rsidR="0009345F" w:rsidRPr="0009345F" w:rsidRDefault="0009345F" w:rsidP="00871B06">
            <w:pPr>
              <w:spacing w:after="120"/>
              <w:rPr>
                <w:rFonts w:cs="Arial"/>
                <w:sz w:val="18"/>
                <w:szCs w:val="18"/>
              </w:rPr>
            </w:pPr>
          </w:p>
        </w:tc>
      </w:tr>
      <w:tr w:rsidR="0009345F" w:rsidRPr="0009345F" w14:paraId="6CFCC6AB" w14:textId="77777777" w:rsidTr="00871B06">
        <w:tc>
          <w:tcPr>
            <w:tcW w:w="1271" w:type="dxa"/>
            <w:vMerge/>
            <w:shd w:val="clear" w:color="auto" w:fill="F9F4EC"/>
          </w:tcPr>
          <w:p w14:paraId="048E284D" w14:textId="77777777" w:rsidR="0009345F" w:rsidRPr="0009345F" w:rsidRDefault="0009345F" w:rsidP="00871B06">
            <w:pPr>
              <w:spacing w:after="120"/>
              <w:rPr>
                <w:rFonts w:cs="Arial"/>
                <w:sz w:val="18"/>
                <w:szCs w:val="18"/>
              </w:rPr>
            </w:pPr>
          </w:p>
        </w:tc>
        <w:tc>
          <w:tcPr>
            <w:tcW w:w="2835" w:type="dxa"/>
          </w:tcPr>
          <w:p w14:paraId="5CACC8E5" w14:textId="77777777" w:rsidR="0009345F" w:rsidRPr="0009345F" w:rsidRDefault="0009345F" w:rsidP="00871B06">
            <w:pPr>
              <w:spacing w:after="120"/>
              <w:rPr>
                <w:rFonts w:cs="Arial"/>
                <w:sz w:val="18"/>
                <w:szCs w:val="18"/>
              </w:rPr>
            </w:pPr>
            <w:r w:rsidRPr="0009345F">
              <w:rPr>
                <w:rFonts w:cs="Arial"/>
                <w:sz w:val="18"/>
                <w:szCs w:val="18"/>
              </w:rPr>
              <w:t>Des évaluations internes ou moins formelles pourraient-elles suffire à répondre aux besoins actuels ?</w:t>
            </w:r>
          </w:p>
        </w:tc>
        <w:tc>
          <w:tcPr>
            <w:tcW w:w="4820" w:type="dxa"/>
          </w:tcPr>
          <w:p w14:paraId="6BA3D87F" w14:textId="77777777" w:rsidR="0009345F" w:rsidRPr="0009345F" w:rsidRDefault="0009345F" w:rsidP="00871B06">
            <w:pPr>
              <w:spacing w:after="120"/>
              <w:rPr>
                <w:rFonts w:cs="Arial"/>
                <w:sz w:val="18"/>
                <w:szCs w:val="18"/>
              </w:rPr>
            </w:pPr>
            <w:r w:rsidRPr="0009345F">
              <w:rPr>
                <w:rFonts w:cs="Arial"/>
                <w:sz w:val="18"/>
                <w:szCs w:val="18"/>
              </w:rPr>
              <w:t>• Complexité de l'objet (simple = évaluation interne possible ; complexe = externe recommandée)</w:t>
            </w:r>
          </w:p>
          <w:p w14:paraId="07B58224" w14:textId="77777777" w:rsidR="0009345F" w:rsidRPr="0009345F" w:rsidRDefault="0009345F" w:rsidP="00871B06">
            <w:pPr>
              <w:spacing w:after="120"/>
              <w:rPr>
                <w:rFonts w:cs="Arial"/>
                <w:sz w:val="18"/>
                <w:szCs w:val="18"/>
              </w:rPr>
            </w:pPr>
            <w:r w:rsidRPr="0009345F">
              <w:rPr>
                <w:rFonts w:cs="Arial"/>
                <w:sz w:val="18"/>
                <w:szCs w:val="18"/>
              </w:rPr>
              <w:t>• Sensibilité politique ou médiatique (forte = externe préférable)</w:t>
            </w:r>
          </w:p>
          <w:p w14:paraId="594E583F" w14:textId="77777777" w:rsidR="0009345F" w:rsidRPr="0009345F" w:rsidRDefault="0009345F" w:rsidP="00871B06">
            <w:pPr>
              <w:spacing w:after="120"/>
              <w:rPr>
                <w:rFonts w:cs="Arial"/>
                <w:sz w:val="18"/>
                <w:szCs w:val="18"/>
              </w:rPr>
            </w:pPr>
            <w:r w:rsidRPr="0009345F">
              <w:rPr>
                <w:rFonts w:cs="Arial"/>
                <w:sz w:val="18"/>
                <w:szCs w:val="18"/>
              </w:rPr>
              <w:t>• Ressources disponibles pour une évaluation interne (compétences, temps, indépendance)</w:t>
            </w:r>
          </w:p>
        </w:tc>
        <w:tc>
          <w:tcPr>
            <w:tcW w:w="567" w:type="dxa"/>
          </w:tcPr>
          <w:p w14:paraId="2D9C596E" w14:textId="77777777" w:rsidR="0009345F" w:rsidRPr="0009345F" w:rsidRDefault="0009345F" w:rsidP="00871B06">
            <w:pPr>
              <w:spacing w:after="120"/>
              <w:rPr>
                <w:rFonts w:cs="Arial"/>
                <w:sz w:val="18"/>
                <w:szCs w:val="18"/>
              </w:rPr>
            </w:pPr>
          </w:p>
        </w:tc>
        <w:tc>
          <w:tcPr>
            <w:tcW w:w="1134" w:type="dxa"/>
          </w:tcPr>
          <w:p w14:paraId="621FA40E" w14:textId="77777777" w:rsidR="0009345F" w:rsidRPr="0009345F" w:rsidRDefault="0009345F" w:rsidP="00871B06">
            <w:pPr>
              <w:spacing w:after="120"/>
              <w:rPr>
                <w:rFonts w:cs="Arial"/>
                <w:sz w:val="18"/>
                <w:szCs w:val="18"/>
              </w:rPr>
            </w:pPr>
          </w:p>
        </w:tc>
        <w:tc>
          <w:tcPr>
            <w:tcW w:w="2976" w:type="dxa"/>
          </w:tcPr>
          <w:p w14:paraId="72E597C8" w14:textId="77777777" w:rsidR="0009345F" w:rsidRPr="0009345F" w:rsidRDefault="0009345F" w:rsidP="00871B06">
            <w:pPr>
              <w:spacing w:after="120"/>
              <w:rPr>
                <w:rFonts w:cs="Arial"/>
                <w:sz w:val="18"/>
                <w:szCs w:val="18"/>
              </w:rPr>
            </w:pPr>
          </w:p>
        </w:tc>
      </w:tr>
      <w:tr w:rsidR="0009345F" w:rsidRPr="0009345F" w14:paraId="64FB8543" w14:textId="77777777" w:rsidTr="00871B06">
        <w:tc>
          <w:tcPr>
            <w:tcW w:w="1271" w:type="dxa"/>
            <w:vMerge/>
            <w:shd w:val="clear" w:color="auto" w:fill="F9F4EC"/>
          </w:tcPr>
          <w:p w14:paraId="385E876E" w14:textId="77777777" w:rsidR="0009345F" w:rsidRPr="0009345F" w:rsidRDefault="0009345F" w:rsidP="00871B06">
            <w:pPr>
              <w:spacing w:after="120"/>
              <w:rPr>
                <w:rFonts w:cs="Arial"/>
                <w:sz w:val="18"/>
                <w:szCs w:val="18"/>
              </w:rPr>
            </w:pPr>
          </w:p>
        </w:tc>
        <w:tc>
          <w:tcPr>
            <w:tcW w:w="2835" w:type="dxa"/>
          </w:tcPr>
          <w:p w14:paraId="1D7E63CD" w14:textId="77777777" w:rsidR="0009345F" w:rsidRPr="0009345F" w:rsidRDefault="0009345F" w:rsidP="00871B06">
            <w:pPr>
              <w:spacing w:after="120"/>
              <w:rPr>
                <w:rFonts w:cs="Arial"/>
                <w:sz w:val="18"/>
                <w:szCs w:val="18"/>
              </w:rPr>
            </w:pPr>
            <w:r w:rsidRPr="0009345F">
              <w:rPr>
                <w:rFonts w:cs="Arial"/>
                <w:sz w:val="18"/>
                <w:szCs w:val="18"/>
              </w:rPr>
              <w:t>Des synergies sont-elles envisageables avec d’autres projets en cours ou à venir ? Ex : ajouter des questions dans une enquête prévue dans le cadre d’un autre projet auprès du même groupe cible</w:t>
            </w:r>
          </w:p>
        </w:tc>
        <w:tc>
          <w:tcPr>
            <w:tcW w:w="4820" w:type="dxa"/>
          </w:tcPr>
          <w:p w14:paraId="14C764F9" w14:textId="77777777" w:rsidR="0009345F" w:rsidRPr="0009345F" w:rsidRDefault="0009345F" w:rsidP="00871B06">
            <w:pPr>
              <w:spacing w:after="120"/>
              <w:rPr>
                <w:rFonts w:cs="Arial"/>
                <w:sz w:val="18"/>
                <w:szCs w:val="18"/>
              </w:rPr>
            </w:pPr>
            <w:r w:rsidRPr="0009345F">
              <w:rPr>
                <w:rFonts w:cs="Arial"/>
                <w:sz w:val="18"/>
                <w:szCs w:val="18"/>
              </w:rPr>
              <w:t>• Projets d'évaluation ou de recherche en cours dans l’entité ou dans d'autres entités</w:t>
            </w:r>
          </w:p>
          <w:p w14:paraId="40797275" w14:textId="77777777" w:rsidR="0009345F" w:rsidRPr="0009345F" w:rsidRDefault="0009345F" w:rsidP="00871B06">
            <w:pPr>
              <w:spacing w:after="120"/>
              <w:rPr>
                <w:rFonts w:cs="Arial"/>
                <w:sz w:val="18"/>
                <w:szCs w:val="18"/>
              </w:rPr>
            </w:pPr>
            <w:r w:rsidRPr="0009345F">
              <w:rPr>
                <w:rFonts w:cs="Arial"/>
                <w:sz w:val="18"/>
                <w:szCs w:val="18"/>
              </w:rPr>
              <w:t>• Enquêtes prévues auprès de groupes cibles similaires</w:t>
            </w:r>
          </w:p>
          <w:p w14:paraId="0E28CFB8" w14:textId="77777777" w:rsidR="0009345F" w:rsidRPr="0009345F" w:rsidRDefault="0009345F" w:rsidP="00871B06">
            <w:pPr>
              <w:spacing w:after="120"/>
              <w:rPr>
                <w:rFonts w:cs="Arial"/>
                <w:sz w:val="18"/>
                <w:szCs w:val="18"/>
              </w:rPr>
            </w:pPr>
            <w:r w:rsidRPr="0009345F">
              <w:rPr>
                <w:rFonts w:cs="Arial"/>
                <w:sz w:val="18"/>
                <w:szCs w:val="18"/>
              </w:rPr>
              <w:t xml:space="preserve">• Collaborations possibles avec les cantons ou d'autres partenaires </w:t>
            </w:r>
          </w:p>
          <w:p w14:paraId="4EB577D2" w14:textId="77777777" w:rsidR="0009345F" w:rsidRPr="0009345F" w:rsidRDefault="0009345F" w:rsidP="00871B06">
            <w:pPr>
              <w:spacing w:after="120"/>
              <w:rPr>
                <w:rFonts w:cs="Arial"/>
                <w:sz w:val="18"/>
                <w:szCs w:val="18"/>
              </w:rPr>
            </w:pPr>
            <w:r w:rsidRPr="0009345F">
              <w:rPr>
                <w:rFonts w:cs="Arial"/>
                <w:sz w:val="18"/>
                <w:szCs w:val="18"/>
              </w:rPr>
              <w:t>• Économies potentielles (coûts partagés, données communes)</w:t>
            </w:r>
          </w:p>
        </w:tc>
        <w:tc>
          <w:tcPr>
            <w:tcW w:w="567" w:type="dxa"/>
          </w:tcPr>
          <w:p w14:paraId="22C2930D" w14:textId="77777777" w:rsidR="0009345F" w:rsidRPr="0009345F" w:rsidRDefault="0009345F" w:rsidP="00871B06">
            <w:pPr>
              <w:spacing w:after="120"/>
              <w:rPr>
                <w:rFonts w:cs="Arial"/>
                <w:sz w:val="18"/>
                <w:szCs w:val="18"/>
              </w:rPr>
            </w:pPr>
          </w:p>
        </w:tc>
        <w:tc>
          <w:tcPr>
            <w:tcW w:w="1134" w:type="dxa"/>
          </w:tcPr>
          <w:p w14:paraId="1D901272" w14:textId="77777777" w:rsidR="0009345F" w:rsidRPr="0009345F" w:rsidRDefault="0009345F" w:rsidP="00871B06">
            <w:pPr>
              <w:spacing w:after="120"/>
              <w:rPr>
                <w:rFonts w:cs="Arial"/>
                <w:sz w:val="18"/>
                <w:szCs w:val="18"/>
              </w:rPr>
            </w:pPr>
          </w:p>
        </w:tc>
        <w:tc>
          <w:tcPr>
            <w:tcW w:w="2976" w:type="dxa"/>
          </w:tcPr>
          <w:p w14:paraId="3B206626" w14:textId="77777777" w:rsidR="0009345F" w:rsidRPr="0009345F" w:rsidRDefault="0009345F" w:rsidP="00871B06">
            <w:pPr>
              <w:spacing w:after="120"/>
              <w:rPr>
                <w:rFonts w:cs="Arial"/>
                <w:sz w:val="18"/>
                <w:szCs w:val="18"/>
              </w:rPr>
            </w:pPr>
          </w:p>
        </w:tc>
      </w:tr>
      <w:tr w:rsidR="0009345F" w:rsidRPr="0009345F" w14:paraId="21165CD8" w14:textId="77777777" w:rsidTr="00871B06">
        <w:tc>
          <w:tcPr>
            <w:tcW w:w="1271" w:type="dxa"/>
            <w:shd w:val="clear" w:color="auto" w:fill="F9F4EC"/>
          </w:tcPr>
          <w:p w14:paraId="203443CB" w14:textId="77777777" w:rsidR="0009345F" w:rsidRPr="0009345F" w:rsidRDefault="0009345F" w:rsidP="00871B06">
            <w:pPr>
              <w:spacing w:after="120"/>
              <w:rPr>
                <w:rFonts w:cs="Arial"/>
                <w:sz w:val="18"/>
                <w:szCs w:val="18"/>
              </w:rPr>
            </w:pPr>
            <w:r w:rsidRPr="0009345F">
              <w:rPr>
                <w:rFonts w:cs="Arial"/>
                <w:sz w:val="18"/>
                <w:szCs w:val="18"/>
              </w:rPr>
              <w:t>Acceptabilité</w:t>
            </w:r>
          </w:p>
        </w:tc>
        <w:tc>
          <w:tcPr>
            <w:tcW w:w="2835" w:type="dxa"/>
          </w:tcPr>
          <w:p w14:paraId="10197E2B" w14:textId="77777777" w:rsidR="0009345F" w:rsidRPr="0009345F" w:rsidRDefault="0009345F" w:rsidP="00871B06">
            <w:pPr>
              <w:spacing w:after="120"/>
              <w:rPr>
                <w:rFonts w:cs="Arial"/>
                <w:sz w:val="18"/>
                <w:szCs w:val="18"/>
              </w:rPr>
            </w:pPr>
            <w:r w:rsidRPr="0009345F">
              <w:rPr>
                <w:rFonts w:cs="Arial"/>
                <w:sz w:val="18"/>
                <w:szCs w:val="18"/>
              </w:rPr>
              <w:t>L’évaluation est-elle susceptible d’être acceptée par les acteurs concernés ? Peut-elle se dérouler de manière constructive ?</w:t>
            </w:r>
          </w:p>
        </w:tc>
        <w:tc>
          <w:tcPr>
            <w:tcW w:w="4820" w:type="dxa"/>
          </w:tcPr>
          <w:p w14:paraId="3D09ECAC" w14:textId="77777777" w:rsidR="0009345F" w:rsidRPr="0009345F" w:rsidRDefault="0009345F" w:rsidP="00871B06">
            <w:pPr>
              <w:spacing w:after="120"/>
              <w:rPr>
                <w:rFonts w:cs="Arial"/>
                <w:sz w:val="18"/>
                <w:szCs w:val="18"/>
              </w:rPr>
            </w:pPr>
            <w:r w:rsidRPr="0009345F">
              <w:rPr>
                <w:rFonts w:cs="Arial"/>
                <w:sz w:val="18"/>
                <w:szCs w:val="18"/>
              </w:rPr>
              <w:t>• Consultation préalable des parties prenantes clés (cantons, partenaires, bénéficiaires)</w:t>
            </w:r>
          </w:p>
          <w:p w14:paraId="40C94D0A" w14:textId="77777777" w:rsidR="0009345F" w:rsidRPr="0009345F" w:rsidRDefault="0009345F" w:rsidP="00871B06">
            <w:pPr>
              <w:spacing w:after="120"/>
              <w:rPr>
                <w:rFonts w:cs="Arial"/>
                <w:sz w:val="18"/>
                <w:szCs w:val="18"/>
              </w:rPr>
            </w:pPr>
            <w:r w:rsidRPr="0009345F">
              <w:rPr>
                <w:rFonts w:cs="Arial"/>
                <w:sz w:val="18"/>
                <w:szCs w:val="18"/>
              </w:rPr>
              <w:t>• Absence de résistances majeures identifiées</w:t>
            </w:r>
          </w:p>
          <w:p w14:paraId="059D4836" w14:textId="77777777" w:rsidR="0009345F" w:rsidRPr="0009345F" w:rsidRDefault="0009345F" w:rsidP="00871B06">
            <w:pPr>
              <w:spacing w:after="120"/>
              <w:rPr>
                <w:rFonts w:cs="Arial"/>
                <w:sz w:val="18"/>
                <w:szCs w:val="18"/>
              </w:rPr>
            </w:pPr>
            <w:r w:rsidRPr="0009345F">
              <w:rPr>
                <w:rFonts w:cs="Arial"/>
                <w:sz w:val="18"/>
                <w:szCs w:val="18"/>
              </w:rPr>
              <w:t>• Climat de confiance et ouverture au dialogue</w:t>
            </w:r>
          </w:p>
          <w:p w14:paraId="7DE7EF58" w14:textId="77777777" w:rsidR="0009345F" w:rsidRPr="0009345F" w:rsidRDefault="0009345F" w:rsidP="00871B06">
            <w:pPr>
              <w:spacing w:after="120"/>
              <w:rPr>
                <w:rFonts w:cs="Arial"/>
                <w:sz w:val="18"/>
                <w:szCs w:val="18"/>
              </w:rPr>
            </w:pPr>
            <w:r w:rsidRPr="0009345F">
              <w:rPr>
                <w:rFonts w:cs="Arial"/>
                <w:sz w:val="18"/>
                <w:szCs w:val="18"/>
              </w:rPr>
              <w:t>• Engagement à utiliser les résultats de manière constructive</w:t>
            </w:r>
          </w:p>
        </w:tc>
        <w:tc>
          <w:tcPr>
            <w:tcW w:w="567" w:type="dxa"/>
          </w:tcPr>
          <w:p w14:paraId="45D5F7DB" w14:textId="77777777" w:rsidR="0009345F" w:rsidRPr="0009345F" w:rsidRDefault="0009345F" w:rsidP="00871B06">
            <w:pPr>
              <w:spacing w:after="120"/>
              <w:rPr>
                <w:rFonts w:cs="Arial"/>
                <w:sz w:val="18"/>
                <w:szCs w:val="18"/>
              </w:rPr>
            </w:pPr>
          </w:p>
        </w:tc>
        <w:tc>
          <w:tcPr>
            <w:tcW w:w="1134" w:type="dxa"/>
          </w:tcPr>
          <w:p w14:paraId="3C92742F" w14:textId="77777777" w:rsidR="0009345F" w:rsidRPr="0009345F" w:rsidRDefault="0009345F" w:rsidP="00871B06">
            <w:pPr>
              <w:spacing w:after="120"/>
              <w:rPr>
                <w:rFonts w:cs="Arial"/>
                <w:sz w:val="18"/>
                <w:szCs w:val="18"/>
              </w:rPr>
            </w:pPr>
          </w:p>
        </w:tc>
        <w:tc>
          <w:tcPr>
            <w:tcW w:w="2976" w:type="dxa"/>
          </w:tcPr>
          <w:p w14:paraId="598010EE" w14:textId="77777777" w:rsidR="0009345F" w:rsidRPr="0009345F" w:rsidRDefault="0009345F" w:rsidP="00871B06">
            <w:pPr>
              <w:spacing w:after="120"/>
              <w:rPr>
                <w:rFonts w:cs="Arial"/>
                <w:sz w:val="18"/>
                <w:szCs w:val="18"/>
              </w:rPr>
            </w:pPr>
          </w:p>
        </w:tc>
      </w:tr>
    </w:tbl>
    <w:p w14:paraId="1AE240A3" w14:textId="77777777" w:rsidR="0042028C" w:rsidRDefault="0042028C" w:rsidP="0042028C">
      <w:pPr>
        <w:spacing w:after="0"/>
        <w:rPr>
          <w:b/>
          <w:bCs/>
          <w:color w:val="669900" w:themeColor="background2"/>
        </w:rPr>
      </w:pPr>
    </w:p>
    <w:p w14:paraId="52B6966B" w14:textId="7A90AA4D" w:rsidR="008E5199" w:rsidRPr="00FA2FFB" w:rsidRDefault="008E5199" w:rsidP="00197000">
      <w:pPr>
        <w:spacing w:after="0"/>
        <w:jc w:val="both"/>
        <w:rPr>
          <w:color w:val="63ACBE"/>
        </w:rPr>
      </w:pPr>
      <w:bookmarkStart w:id="2" w:name="_Hlk216779389"/>
      <w:r w:rsidRPr="00FA2FFB">
        <w:rPr>
          <w:color w:val="63ACBE"/>
        </w:rPr>
        <w:t xml:space="preserve">Explications : </w:t>
      </w:r>
    </w:p>
    <w:bookmarkEnd w:id="2"/>
    <w:p w14:paraId="5A65E055" w14:textId="77777777" w:rsidR="0009345F" w:rsidRDefault="0009345F" w:rsidP="0009345F">
      <w:pPr>
        <w:pStyle w:val="Paragraphedeliste"/>
        <w:numPr>
          <w:ilvl w:val="1"/>
          <w:numId w:val="14"/>
        </w:numPr>
        <w:spacing w:after="120" w:line="240" w:lineRule="auto"/>
        <w:ind w:hanging="357"/>
        <w:contextualSpacing w:val="0"/>
        <w:jc w:val="both"/>
      </w:pPr>
      <w:r>
        <w:t xml:space="preserve">Les seuils quantitatifs (budget, EPT, délais) sont donnés à titre indicatif et peuvent être adaptés selon le contexte de chaque entité. </w:t>
      </w:r>
    </w:p>
    <w:p w14:paraId="115C051B" w14:textId="77777777" w:rsidR="0009345F" w:rsidRDefault="0009345F" w:rsidP="0009345F">
      <w:pPr>
        <w:pStyle w:val="Paragraphedeliste"/>
        <w:numPr>
          <w:ilvl w:val="2"/>
          <w:numId w:val="14"/>
        </w:numPr>
        <w:spacing w:after="120" w:line="240" w:lineRule="auto"/>
        <w:contextualSpacing w:val="0"/>
        <w:jc w:val="both"/>
      </w:pPr>
      <w:r>
        <w:t xml:space="preserve">Budget annuel ou total alloué à l'objet évalué suffisamment important par rapport aux coûts de l'évaluation (indicatif : ratio coûts totaux de l'évaluation / budget de l'objet &lt; 5-10 %). </w:t>
      </w:r>
      <w:r w:rsidRPr="00C05573">
        <w:t>Le ratio peut être adapté selon le contexte (un petit programme très innovant ou à fort enjeu politique peut justifier un ratio plus élevé ; un grand programme routinier peut se contenter d'un ratio plus faible).</w:t>
      </w:r>
    </w:p>
    <w:p w14:paraId="123CA9B0" w14:textId="77777777" w:rsidR="0009345F" w:rsidRDefault="0009345F" w:rsidP="0009345F">
      <w:pPr>
        <w:pStyle w:val="Paragraphedeliste"/>
        <w:numPr>
          <w:ilvl w:val="2"/>
          <w:numId w:val="14"/>
        </w:numPr>
        <w:spacing w:after="120" w:line="240" w:lineRule="auto"/>
        <w:contextualSpacing w:val="0"/>
        <w:jc w:val="both"/>
      </w:pPr>
      <w:r>
        <w:t>Coûts totaux de l'évaluation = mandat externe + coûts internes (temps de pilotage : env. 0,2-0,3 EPT)</w:t>
      </w:r>
    </w:p>
    <w:p w14:paraId="3C46865A" w14:textId="77777777" w:rsidR="0009345F" w:rsidRDefault="0009345F" w:rsidP="0009345F">
      <w:pPr>
        <w:pStyle w:val="Paragraphedeliste"/>
        <w:numPr>
          <w:ilvl w:val="2"/>
          <w:numId w:val="14"/>
        </w:numPr>
        <w:spacing w:after="120" w:line="240" w:lineRule="auto"/>
        <w:contextualSpacing w:val="0"/>
        <w:jc w:val="both"/>
      </w:pPr>
      <w:r>
        <w:lastRenderedPageBreak/>
        <w:t>Exemple : pour un programme de 2 millions CHF/an, une évaluation à 150'000 CHF (externe + interne) représente 7,5 % du budget annuel</w:t>
      </w:r>
    </w:p>
    <w:p w14:paraId="789CF41F" w14:textId="77777777" w:rsidR="0009345F" w:rsidRDefault="0009345F" w:rsidP="0009345F">
      <w:pPr>
        <w:pStyle w:val="Paragraphedeliste"/>
        <w:numPr>
          <w:ilvl w:val="1"/>
          <w:numId w:val="14"/>
        </w:numPr>
        <w:spacing w:after="120" w:line="240" w:lineRule="auto"/>
        <w:ind w:hanging="357"/>
        <w:contextualSpacing w:val="0"/>
        <w:jc w:val="both"/>
      </w:pPr>
      <w:r>
        <w:t>Les indicateurs privilégient des éléments vérifiables (existence de documents, de mandats, de données, etc.) pour faciliter l'auto-évaluation.</w:t>
      </w:r>
    </w:p>
    <w:p w14:paraId="384E49C4" w14:textId="77777777" w:rsidR="0009345F" w:rsidRDefault="0009345F" w:rsidP="0009345F">
      <w:pPr>
        <w:pStyle w:val="Paragraphedeliste"/>
        <w:numPr>
          <w:ilvl w:val="1"/>
          <w:numId w:val="14"/>
        </w:numPr>
        <w:spacing w:after="120" w:line="240" w:lineRule="auto"/>
        <w:ind w:hanging="357"/>
        <w:contextualSpacing w:val="0"/>
        <w:jc w:val="both"/>
      </w:pPr>
      <w:r>
        <w:t>Une forte proportion de « Oui », en particulier sur les critères clés de Pertinence stratégique, Temporalité et Faisabilité, indique généralement qu'une évaluation ex post externe est opportune et réalisable.</w:t>
      </w:r>
    </w:p>
    <w:p w14:paraId="2E70AB76" w14:textId="77777777" w:rsidR="0009345F" w:rsidRDefault="0009345F" w:rsidP="0009345F">
      <w:pPr>
        <w:pStyle w:val="Paragraphedeliste"/>
        <w:numPr>
          <w:ilvl w:val="1"/>
          <w:numId w:val="14"/>
        </w:numPr>
        <w:spacing w:after="120" w:line="240" w:lineRule="auto"/>
        <w:ind w:hanging="357"/>
        <w:contextualSpacing w:val="0"/>
        <w:jc w:val="both"/>
      </w:pPr>
      <w:r>
        <w:t>Des réponses mitigées ou plusieurs « À discuter », notamment sur des points fondamentaux comme la Faisabilité (objectifs clairs, données disponibles) ou la Capacité interne, suggèrent qu'il est nécessaire de reconsidérer le moment ou le type d'évaluation. Il pourrait être plus judicieux d'opter pour une évaluation interne, un bilan intermédiaire, ou de prendre le temps d'approfondir certains aspects avec les parties prenantes avant de décider de lancer un mandat externe.</w:t>
      </w:r>
    </w:p>
    <w:p w14:paraId="336E9DBE" w14:textId="77777777" w:rsidR="0009345F" w:rsidRPr="00201006" w:rsidRDefault="0009345F" w:rsidP="0009345F">
      <w:pPr>
        <w:pStyle w:val="Paragraphedeliste"/>
        <w:numPr>
          <w:ilvl w:val="1"/>
          <w:numId w:val="14"/>
        </w:numPr>
        <w:jc w:val="both"/>
      </w:pPr>
      <w:r>
        <w:t>L'absence d'indicateurs concrets ou de preuves pour justifier un "Oui" doit être considérée comme un "À discuter", car cela révèle un manque de clarté ou de préparation.</w:t>
      </w:r>
    </w:p>
    <w:p w14:paraId="04DF61D6" w14:textId="61DC4592" w:rsidR="008E5199" w:rsidRPr="00BB0CC6" w:rsidRDefault="008E5199" w:rsidP="00161815">
      <w:pPr>
        <w:ind w:left="366"/>
        <w:jc w:val="both"/>
      </w:pPr>
      <w:r>
        <w:br w:type="page"/>
      </w:r>
    </w:p>
    <w:sectPr w:rsidR="008E5199" w:rsidRPr="00BB0CC6" w:rsidSect="00161815">
      <w:headerReference w:type="default" r:id="rId8"/>
      <w:pgSz w:w="16838" w:h="11906" w:orient="landscape"/>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A6634" w14:textId="77777777" w:rsidR="00A25060" w:rsidRDefault="00A25060" w:rsidP="00702CE1">
      <w:pPr>
        <w:spacing w:line="240" w:lineRule="auto"/>
      </w:pPr>
      <w:r>
        <w:separator/>
      </w:r>
    </w:p>
  </w:endnote>
  <w:endnote w:type="continuationSeparator" w:id="0">
    <w:p w14:paraId="747C5A3B" w14:textId="77777777" w:rsidR="00A25060" w:rsidRDefault="00A25060" w:rsidP="00702C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9C12E" w14:textId="77777777" w:rsidR="00A25060" w:rsidRDefault="00A25060" w:rsidP="00702CE1">
      <w:pPr>
        <w:spacing w:line="240" w:lineRule="auto"/>
      </w:pPr>
      <w:r>
        <w:separator/>
      </w:r>
    </w:p>
  </w:footnote>
  <w:footnote w:type="continuationSeparator" w:id="0">
    <w:p w14:paraId="79FC5DAE" w14:textId="77777777" w:rsidR="00A25060" w:rsidRDefault="00A25060" w:rsidP="00702C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59BB" w14:textId="020EFE34" w:rsidR="00150C5D" w:rsidRPr="00FF182B" w:rsidRDefault="00150C5D" w:rsidP="00FF182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0FC"/>
    <w:multiLevelType w:val="multilevel"/>
    <w:tmpl w:val="CB52C7E8"/>
    <w:lvl w:ilvl="0">
      <w:start w:val="1"/>
      <w:numFmt w:val="decimal"/>
      <w:pStyle w:val="TitredepartieOFJ"/>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02DE2D9E"/>
    <w:multiLevelType w:val="multilevel"/>
    <w:tmpl w:val="6624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C5FE8"/>
    <w:multiLevelType w:val="multilevel"/>
    <w:tmpl w:val="0BE00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070F2"/>
    <w:multiLevelType w:val="hybridMultilevel"/>
    <w:tmpl w:val="70D644AA"/>
    <w:lvl w:ilvl="0" w:tplc="FFFFFFFF">
      <w:start w:val="1"/>
      <w:numFmt w:val="bullet"/>
      <w:lvlText w:val=""/>
      <w:lvlJc w:val="left"/>
      <w:pPr>
        <w:ind w:left="6" w:hanging="360"/>
      </w:pPr>
      <w:rPr>
        <w:rFonts w:ascii="Symbol" w:hAnsi="Symbol" w:hint="default"/>
      </w:rPr>
    </w:lvl>
    <w:lvl w:ilvl="1" w:tplc="100C0001">
      <w:start w:val="1"/>
      <w:numFmt w:val="bullet"/>
      <w:lvlText w:val=""/>
      <w:lvlJc w:val="left"/>
      <w:pPr>
        <w:ind w:left="726" w:hanging="360"/>
      </w:pPr>
      <w:rPr>
        <w:rFonts w:ascii="Symbol" w:hAnsi="Symbol" w:hint="default"/>
      </w:rPr>
    </w:lvl>
    <w:lvl w:ilvl="2" w:tplc="FFFFFFFF">
      <w:start w:val="1"/>
      <w:numFmt w:val="bullet"/>
      <w:lvlText w:val=""/>
      <w:lvlJc w:val="left"/>
      <w:pPr>
        <w:ind w:left="1446" w:hanging="360"/>
      </w:pPr>
      <w:rPr>
        <w:rFonts w:ascii="Wingdings" w:hAnsi="Wingdings" w:hint="default"/>
      </w:rPr>
    </w:lvl>
    <w:lvl w:ilvl="3" w:tplc="FFFFFFFF" w:tentative="1">
      <w:start w:val="1"/>
      <w:numFmt w:val="bullet"/>
      <w:lvlText w:val=""/>
      <w:lvlJc w:val="left"/>
      <w:pPr>
        <w:ind w:left="2166" w:hanging="360"/>
      </w:pPr>
      <w:rPr>
        <w:rFonts w:ascii="Symbol" w:hAnsi="Symbol" w:hint="default"/>
      </w:rPr>
    </w:lvl>
    <w:lvl w:ilvl="4" w:tplc="FFFFFFFF" w:tentative="1">
      <w:start w:val="1"/>
      <w:numFmt w:val="bullet"/>
      <w:lvlText w:val="o"/>
      <w:lvlJc w:val="left"/>
      <w:pPr>
        <w:ind w:left="2886" w:hanging="360"/>
      </w:pPr>
      <w:rPr>
        <w:rFonts w:ascii="Courier New" w:hAnsi="Courier New" w:cs="Courier New" w:hint="default"/>
      </w:rPr>
    </w:lvl>
    <w:lvl w:ilvl="5" w:tplc="FFFFFFFF" w:tentative="1">
      <w:start w:val="1"/>
      <w:numFmt w:val="bullet"/>
      <w:lvlText w:val=""/>
      <w:lvlJc w:val="left"/>
      <w:pPr>
        <w:ind w:left="3606" w:hanging="360"/>
      </w:pPr>
      <w:rPr>
        <w:rFonts w:ascii="Wingdings" w:hAnsi="Wingdings" w:hint="default"/>
      </w:rPr>
    </w:lvl>
    <w:lvl w:ilvl="6" w:tplc="FFFFFFFF" w:tentative="1">
      <w:start w:val="1"/>
      <w:numFmt w:val="bullet"/>
      <w:lvlText w:val=""/>
      <w:lvlJc w:val="left"/>
      <w:pPr>
        <w:ind w:left="4326" w:hanging="360"/>
      </w:pPr>
      <w:rPr>
        <w:rFonts w:ascii="Symbol" w:hAnsi="Symbol" w:hint="default"/>
      </w:rPr>
    </w:lvl>
    <w:lvl w:ilvl="7" w:tplc="FFFFFFFF" w:tentative="1">
      <w:start w:val="1"/>
      <w:numFmt w:val="bullet"/>
      <w:lvlText w:val="o"/>
      <w:lvlJc w:val="left"/>
      <w:pPr>
        <w:ind w:left="5046" w:hanging="360"/>
      </w:pPr>
      <w:rPr>
        <w:rFonts w:ascii="Courier New" w:hAnsi="Courier New" w:cs="Courier New" w:hint="default"/>
      </w:rPr>
    </w:lvl>
    <w:lvl w:ilvl="8" w:tplc="FFFFFFFF" w:tentative="1">
      <w:start w:val="1"/>
      <w:numFmt w:val="bullet"/>
      <w:lvlText w:val=""/>
      <w:lvlJc w:val="left"/>
      <w:pPr>
        <w:ind w:left="5766" w:hanging="360"/>
      </w:pPr>
      <w:rPr>
        <w:rFonts w:ascii="Wingdings" w:hAnsi="Wingdings" w:hint="default"/>
      </w:rPr>
    </w:lvl>
  </w:abstractNum>
  <w:abstractNum w:abstractNumId="4" w15:restartNumberingAfterBreak="0">
    <w:nsid w:val="0F642DD4"/>
    <w:multiLevelType w:val="multilevel"/>
    <w:tmpl w:val="9D4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D29F6"/>
    <w:multiLevelType w:val="hybridMultilevel"/>
    <w:tmpl w:val="AEE2810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1D91688C"/>
    <w:multiLevelType w:val="hybridMultilevel"/>
    <w:tmpl w:val="15060102"/>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EC8057B"/>
    <w:multiLevelType w:val="hybridMultilevel"/>
    <w:tmpl w:val="FFD67DC0"/>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8" w15:restartNumberingAfterBreak="0">
    <w:nsid w:val="20994107"/>
    <w:multiLevelType w:val="multilevel"/>
    <w:tmpl w:val="C48A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88482C"/>
    <w:multiLevelType w:val="hybridMultilevel"/>
    <w:tmpl w:val="CD364388"/>
    <w:lvl w:ilvl="0" w:tplc="1324BE98">
      <w:start w:val="1"/>
      <w:numFmt w:val="decimal"/>
      <w:pStyle w:val="TitreOFJ"/>
      <w:lvlText w:val="%1."/>
      <w:lvlJc w:val="left"/>
      <w:pPr>
        <w:ind w:left="930" w:hanging="57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261B2274"/>
    <w:multiLevelType w:val="hybridMultilevel"/>
    <w:tmpl w:val="E092FDE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293505CE"/>
    <w:multiLevelType w:val="hybridMultilevel"/>
    <w:tmpl w:val="9ABA6EC8"/>
    <w:lvl w:ilvl="0" w:tplc="100C000F">
      <w:start w:val="1"/>
      <w:numFmt w:val="decimal"/>
      <w:lvlText w:val="%1."/>
      <w:lvlJc w:val="left"/>
      <w:pPr>
        <w:ind w:left="1080" w:hanging="360"/>
      </w:p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2" w15:restartNumberingAfterBreak="0">
    <w:nsid w:val="317C1072"/>
    <w:multiLevelType w:val="hybridMultilevel"/>
    <w:tmpl w:val="AFA49BC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3E737E31"/>
    <w:multiLevelType w:val="hybridMultilevel"/>
    <w:tmpl w:val="EC6C8AE8"/>
    <w:lvl w:ilvl="0" w:tplc="100C0001">
      <w:start w:val="1"/>
      <w:numFmt w:val="bullet"/>
      <w:lvlText w:val=""/>
      <w:lvlJc w:val="left"/>
      <w:pPr>
        <w:ind w:left="775" w:hanging="360"/>
      </w:pPr>
      <w:rPr>
        <w:rFonts w:ascii="Symbol" w:hAnsi="Symbol" w:hint="default"/>
      </w:rPr>
    </w:lvl>
    <w:lvl w:ilvl="1" w:tplc="100C0003" w:tentative="1">
      <w:start w:val="1"/>
      <w:numFmt w:val="bullet"/>
      <w:lvlText w:val="o"/>
      <w:lvlJc w:val="left"/>
      <w:pPr>
        <w:ind w:left="1495" w:hanging="360"/>
      </w:pPr>
      <w:rPr>
        <w:rFonts w:ascii="Courier New" w:hAnsi="Courier New" w:cs="Courier New" w:hint="default"/>
      </w:rPr>
    </w:lvl>
    <w:lvl w:ilvl="2" w:tplc="100C0005" w:tentative="1">
      <w:start w:val="1"/>
      <w:numFmt w:val="bullet"/>
      <w:lvlText w:val=""/>
      <w:lvlJc w:val="left"/>
      <w:pPr>
        <w:ind w:left="2215" w:hanging="360"/>
      </w:pPr>
      <w:rPr>
        <w:rFonts w:ascii="Wingdings" w:hAnsi="Wingdings" w:hint="default"/>
      </w:rPr>
    </w:lvl>
    <w:lvl w:ilvl="3" w:tplc="100C0001" w:tentative="1">
      <w:start w:val="1"/>
      <w:numFmt w:val="bullet"/>
      <w:lvlText w:val=""/>
      <w:lvlJc w:val="left"/>
      <w:pPr>
        <w:ind w:left="2935" w:hanging="360"/>
      </w:pPr>
      <w:rPr>
        <w:rFonts w:ascii="Symbol" w:hAnsi="Symbol" w:hint="default"/>
      </w:rPr>
    </w:lvl>
    <w:lvl w:ilvl="4" w:tplc="100C0003" w:tentative="1">
      <w:start w:val="1"/>
      <w:numFmt w:val="bullet"/>
      <w:lvlText w:val="o"/>
      <w:lvlJc w:val="left"/>
      <w:pPr>
        <w:ind w:left="3655" w:hanging="360"/>
      </w:pPr>
      <w:rPr>
        <w:rFonts w:ascii="Courier New" w:hAnsi="Courier New" w:cs="Courier New" w:hint="default"/>
      </w:rPr>
    </w:lvl>
    <w:lvl w:ilvl="5" w:tplc="100C0005" w:tentative="1">
      <w:start w:val="1"/>
      <w:numFmt w:val="bullet"/>
      <w:lvlText w:val=""/>
      <w:lvlJc w:val="left"/>
      <w:pPr>
        <w:ind w:left="4375" w:hanging="360"/>
      </w:pPr>
      <w:rPr>
        <w:rFonts w:ascii="Wingdings" w:hAnsi="Wingdings" w:hint="default"/>
      </w:rPr>
    </w:lvl>
    <w:lvl w:ilvl="6" w:tplc="100C0001" w:tentative="1">
      <w:start w:val="1"/>
      <w:numFmt w:val="bullet"/>
      <w:lvlText w:val=""/>
      <w:lvlJc w:val="left"/>
      <w:pPr>
        <w:ind w:left="5095" w:hanging="360"/>
      </w:pPr>
      <w:rPr>
        <w:rFonts w:ascii="Symbol" w:hAnsi="Symbol" w:hint="default"/>
      </w:rPr>
    </w:lvl>
    <w:lvl w:ilvl="7" w:tplc="100C0003" w:tentative="1">
      <w:start w:val="1"/>
      <w:numFmt w:val="bullet"/>
      <w:lvlText w:val="o"/>
      <w:lvlJc w:val="left"/>
      <w:pPr>
        <w:ind w:left="5815" w:hanging="360"/>
      </w:pPr>
      <w:rPr>
        <w:rFonts w:ascii="Courier New" w:hAnsi="Courier New" w:cs="Courier New" w:hint="default"/>
      </w:rPr>
    </w:lvl>
    <w:lvl w:ilvl="8" w:tplc="100C0005" w:tentative="1">
      <w:start w:val="1"/>
      <w:numFmt w:val="bullet"/>
      <w:lvlText w:val=""/>
      <w:lvlJc w:val="left"/>
      <w:pPr>
        <w:ind w:left="6535" w:hanging="360"/>
      </w:pPr>
      <w:rPr>
        <w:rFonts w:ascii="Wingdings" w:hAnsi="Wingdings" w:hint="default"/>
      </w:rPr>
    </w:lvl>
  </w:abstractNum>
  <w:abstractNum w:abstractNumId="14" w15:restartNumberingAfterBreak="0">
    <w:nsid w:val="42EA56F0"/>
    <w:multiLevelType w:val="hybridMultilevel"/>
    <w:tmpl w:val="E9D2CCD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4A4E5E86"/>
    <w:multiLevelType w:val="hybridMultilevel"/>
    <w:tmpl w:val="86B65FD8"/>
    <w:lvl w:ilvl="0" w:tplc="B28E6C48">
      <w:start w:val="3"/>
      <w:numFmt w:val="decimal"/>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6" w15:restartNumberingAfterBreak="0">
    <w:nsid w:val="4AA43001"/>
    <w:multiLevelType w:val="multilevel"/>
    <w:tmpl w:val="C954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647854"/>
    <w:multiLevelType w:val="multilevel"/>
    <w:tmpl w:val="FFDE82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647B18"/>
    <w:multiLevelType w:val="hybridMultilevel"/>
    <w:tmpl w:val="34D09CE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6CE438A3"/>
    <w:multiLevelType w:val="multilevel"/>
    <w:tmpl w:val="0E5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4F15DB"/>
    <w:multiLevelType w:val="hybridMultilevel"/>
    <w:tmpl w:val="3156371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681783232">
    <w:abstractNumId w:val="0"/>
  </w:num>
  <w:num w:numId="2" w16cid:durableId="1157262665">
    <w:abstractNumId w:val="9"/>
  </w:num>
  <w:num w:numId="3" w16cid:durableId="1810518187">
    <w:abstractNumId w:val="18"/>
  </w:num>
  <w:num w:numId="4" w16cid:durableId="500237765">
    <w:abstractNumId w:val="20"/>
  </w:num>
  <w:num w:numId="5" w16cid:durableId="608700814">
    <w:abstractNumId w:val="12"/>
  </w:num>
  <w:num w:numId="6" w16cid:durableId="1044251455">
    <w:abstractNumId w:val="10"/>
  </w:num>
  <w:num w:numId="7" w16cid:durableId="310258457">
    <w:abstractNumId w:val="6"/>
  </w:num>
  <w:num w:numId="8" w16cid:durableId="70665966">
    <w:abstractNumId w:val="17"/>
  </w:num>
  <w:num w:numId="9" w16cid:durableId="1197885851">
    <w:abstractNumId w:val="16"/>
  </w:num>
  <w:num w:numId="10" w16cid:durableId="1560242854">
    <w:abstractNumId w:val="8"/>
  </w:num>
  <w:num w:numId="11" w16cid:durableId="332340824">
    <w:abstractNumId w:val="4"/>
  </w:num>
  <w:num w:numId="12" w16cid:durableId="1474369886">
    <w:abstractNumId w:val="2"/>
  </w:num>
  <w:num w:numId="13" w16cid:durableId="1980498260">
    <w:abstractNumId w:val="19"/>
  </w:num>
  <w:num w:numId="14" w16cid:durableId="1072702577">
    <w:abstractNumId w:val="3"/>
  </w:num>
  <w:num w:numId="15" w16cid:durableId="1970085666">
    <w:abstractNumId w:val="7"/>
  </w:num>
  <w:num w:numId="16" w16cid:durableId="829715535">
    <w:abstractNumId w:val="14"/>
  </w:num>
  <w:num w:numId="17" w16cid:durableId="962269102">
    <w:abstractNumId w:val="13"/>
  </w:num>
  <w:num w:numId="18" w16cid:durableId="69691689">
    <w:abstractNumId w:val="5"/>
  </w:num>
  <w:num w:numId="19" w16cid:durableId="414016205">
    <w:abstractNumId w:val="11"/>
  </w:num>
  <w:num w:numId="20" w16cid:durableId="1483692301">
    <w:abstractNumId w:val="1"/>
  </w:num>
  <w:num w:numId="21" w16cid:durableId="741878475">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567"/>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FD"/>
    <w:rsid w:val="000008C3"/>
    <w:rsid w:val="00000F46"/>
    <w:rsid w:val="000020F0"/>
    <w:rsid w:val="0000303C"/>
    <w:rsid w:val="00003B0A"/>
    <w:rsid w:val="000040C0"/>
    <w:rsid w:val="00004311"/>
    <w:rsid w:val="000059F5"/>
    <w:rsid w:val="00005A4F"/>
    <w:rsid w:val="00007D80"/>
    <w:rsid w:val="000115F0"/>
    <w:rsid w:val="000116D2"/>
    <w:rsid w:val="0001261B"/>
    <w:rsid w:val="00015A63"/>
    <w:rsid w:val="0001621D"/>
    <w:rsid w:val="000165BD"/>
    <w:rsid w:val="00016DFF"/>
    <w:rsid w:val="000205BB"/>
    <w:rsid w:val="00023728"/>
    <w:rsid w:val="0002374C"/>
    <w:rsid w:val="000237D9"/>
    <w:rsid w:val="00023A49"/>
    <w:rsid w:val="00024432"/>
    <w:rsid w:val="00024926"/>
    <w:rsid w:val="00024F61"/>
    <w:rsid w:val="000262DB"/>
    <w:rsid w:val="0003034D"/>
    <w:rsid w:val="00032BAA"/>
    <w:rsid w:val="000335EE"/>
    <w:rsid w:val="00033B87"/>
    <w:rsid w:val="0003411C"/>
    <w:rsid w:val="000341A9"/>
    <w:rsid w:val="00034AF1"/>
    <w:rsid w:val="00035073"/>
    <w:rsid w:val="00040E43"/>
    <w:rsid w:val="000414D4"/>
    <w:rsid w:val="0004176A"/>
    <w:rsid w:val="0004196B"/>
    <w:rsid w:val="00041B9C"/>
    <w:rsid w:val="00043362"/>
    <w:rsid w:val="00043519"/>
    <w:rsid w:val="00047975"/>
    <w:rsid w:val="00050689"/>
    <w:rsid w:val="00051DBD"/>
    <w:rsid w:val="00052384"/>
    <w:rsid w:val="00053336"/>
    <w:rsid w:val="000544B7"/>
    <w:rsid w:val="00054733"/>
    <w:rsid w:val="000548B7"/>
    <w:rsid w:val="000550D4"/>
    <w:rsid w:val="0005609D"/>
    <w:rsid w:val="000578FD"/>
    <w:rsid w:val="000616AC"/>
    <w:rsid w:val="00061FDB"/>
    <w:rsid w:val="00062AC1"/>
    <w:rsid w:val="000631CB"/>
    <w:rsid w:val="00064880"/>
    <w:rsid w:val="0006566A"/>
    <w:rsid w:val="0006615C"/>
    <w:rsid w:val="00067F3F"/>
    <w:rsid w:val="00070C99"/>
    <w:rsid w:val="00071162"/>
    <w:rsid w:val="00071C12"/>
    <w:rsid w:val="00073AD0"/>
    <w:rsid w:val="00074209"/>
    <w:rsid w:val="00074D9E"/>
    <w:rsid w:val="00075448"/>
    <w:rsid w:val="00077160"/>
    <w:rsid w:val="00080362"/>
    <w:rsid w:val="00080888"/>
    <w:rsid w:val="00080CE6"/>
    <w:rsid w:val="000828F6"/>
    <w:rsid w:val="0008345A"/>
    <w:rsid w:val="00087DD1"/>
    <w:rsid w:val="000902EE"/>
    <w:rsid w:val="00090F0C"/>
    <w:rsid w:val="000913D4"/>
    <w:rsid w:val="00091670"/>
    <w:rsid w:val="0009345F"/>
    <w:rsid w:val="00093854"/>
    <w:rsid w:val="00095C26"/>
    <w:rsid w:val="00097A30"/>
    <w:rsid w:val="000A0FEC"/>
    <w:rsid w:val="000A1D92"/>
    <w:rsid w:val="000A28D4"/>
    <w:rsid w:val="000A342D"/>
    <w:rsid w:val="000A380C"/>
    <w:rsid w:val="000A59D5"/>
    <w:rsid w:val="000A5ECF"/>
    <w:rsid w:val="000A67F9"/>
    <w:rsid w:val="000A7388"/>
    <w:rsid w:val="000A7DFD"/>
    <w:rsid w:val="000A7FDA"/>
    <w:rsid w:val="000B07BE"/>
    <w:rsid w:val="000B1326"/>
    <w:rsid w:val="000B139C"/>
    <w:rsid w:val="000B145D"/>
    <w:rsid w:val="000B2645"/>
    <w:rsid w:val="000B2D8E"/>
    <w:rsid w:val="000B37EA"/>
    <w:rsid w:val="000B3DAD"/>
    <w:rsid w:val="000B4D9D"/>
    <w:rsid w:val="000B5E85"/>
    <w:rsid w:val="000B7677"/>
    <w:rsid w:val="000C0623"/>
    <w:rsid w:val="000C08B1"/>
    <w:rsid w:val="000C0D7A"/>
    <w:rsid w:val="000C3737"/>
    <w:rsid w:val="000C4343"/>
    <w:rsid w:val="000C4445"/>
    <w:rsid w:val="000C5972"/>
    <w:rsid w:val="000C5DD8"/>
    <w:rsid w:val="000C606C"/>
    <w:rsid w:val="000D1BE2"/>
    <w:rsid w:val="000D28C7"/>
    <w:rsid w:val="000D3965"/>
    <w:rsid w:val="000D58E9"/>
    <w:rsid w:val="000D5F4F"/>
    <w:rsid w:val="000D658E"/>
    <w:rsid w:val="000D77D6"/>
    <w:rsid w:val="000D7F65"/>
    <w:rsid w:val="000E0191"/>
    <w:rsid w:val="000E04D6"/>
    <w:rsid w:val="000E159B"/>
    <w:rsid w:val="000E3C8D"/>
    <w:rsid w:val="000E3DBE"/>
    <w:rsid w:val="000E45E2"/>
    <w:rsid w:val="000E4718"/>
    <w:rsid w:val="000E60D3"/>
    <w:rsid w:val="000E65D2"/>
    <w:rsid w:val="000E691C"/>
    <w:rsid w:val="000F03D0"/>
    <w:rsid w:val="000F1208"/>
    <w:rsid w:val="000F1A93"/>
    <w:rsid w:val="000F249E"/>
    <w:rsid w:val="000F448F"/>
    <w:rsid w:val="000F4595"/>
    <w:rsid w:val="000F5F90"/>
    <w:rsid w:val="000F66F9"/>
    <w:rsid w:val="000F6E1C"/>
    <w:rsid w:val="000F724F"/>
    <w:rsid w:val="001004A3"/>
    <w:rsid w:val="00100DDA"/>
    <w:rsid w:val="00102A20"/>
    <w:rsid w:val="00102DA1"/>
    <w:rsid w:val="00103370"/>
    <w:rsid w:val="001045CD"/>
    <w:rsid w:val="00104957"/>
    <w:rsid w:val="0010634E"/>
    <w:rsid w:val="0010639D"/>
    <w:rsid w:val="00107729"/>
    <w:rsid w:val="00110316"/>
    <w:rsid w:val="0011093E"/>
    <w:rsid w:val="00110B06"/>
    <w:rsid w:val="001110E7"/>
    <w:rsid w:val="001119E6"/>
    <w:rsid w:val="00112FBB"/>
    <w:rsid w:val="00113178"/>
    <w:rsid w:val="00116DB2"/>
    <w:rsid w:val="0011765B"/>
    <w:rsid w:val="0012015A"/>
    <w:rsid w:val="00120B8D"/>
    <w:rsid w:val="00120C56"/>
    <w:rsid w:val="001218A5"/>
    <w:rsid w:val="00121EC2"/>
    <w:rsid w:val="00123198"/>
    <w:rsid w:val="0012362B"/>
    <w:rsid w:val="001238F7"/>
    <w:rsid w:val="00124952"/>
    <w:rsid w:val="00124CBC"/>
    <w:rsid w:val="00125F66"/>
    <w:rsid w:val="001277B8"/>
    <w:rsid w:val="00127E1F"/>
    <w:rsid w:val="0013054F"/>
    <w:rsid w:val="00130670"/>
    <w:rsid w:val="00132B70"/>
    <w:rsid w:val="00132C98"/>
    <w:rsid w:val="001352FD"/>
    <w:rsid w:val="001367EA"/>
    <w:rsid w:val="00136B05"/>
    <w:rsid w:val="0013772B"/>
    <w:rsid w:val="001379A2"/>
    <w:rsid w:val="001401B0"/>
    <w:rsid w:val="0014124A"/>
    <w:rsid w:val="00141788"/>
    <w:rsid w:val="00142833"/>
    <w:rsid w:val="00143724"/>
    <w:rsid w:val="001440F8"/>
    <w:rsid w:val="001449D6"/>
    <w:rsid w:val="0014538F"/>
    <w:rsid w:val="00147734"/>
    <w:rsid w:val="00150406"/>
    <w:rsid w:val="00150747"/>
    <w:rsid w:val="00150C5D"/>
    <w:rsid w:val="00151623"/>
    <w:rsid w:val="00151F03"/>
    <w:rsid w:val="001534A9"/>
    <w:rsid w:val="00154E70"/>
    <w:rsid w:val="0015706D"/>
    <w:rsid w:val="0015712E"/>
    <w:rsid w:val="0015740F"/>
    <w:rsid w:val="00161330"/>
    <w:rsid w:val="0016174F"/>
    <w:rsid w:val="00161815"/>
    <w:rsid w:val="00162068"/>
    <w:rsid w:val="0016278B"/>
    <w:rsid w:val="00162F1B"/>
    <w:rsid w:val="001630CD"/>
    <w:rsid w:val="00164384"/>
    <w:rsid w:val="00165722"/>
    <w:rsid w:val="00166A14"/>
    <w:rsid w:val="001675A5"/>
    <w:rsid w:val="0016794C"/>
    <w:rsid w:val="00167DDD"/>
    <w:rsid w:val="00167FCF"/>
    <w:rsid w:val="00171892"/>
    <w:rsid w:val="00171A1F"/>
    <w:rsid w:val="00171B3A"/>
    <w:rsid w:val="001721C3"/>
    <w:rsid w:val="00173C17"/>
    <w:rsid w:val="00174141"/>
    <w:rsid w:val="00174194"/>
    <w:rsid w:val="00174927"/>
    <w:rsid w:val="00174F90"/>
    <w:rsid w:val="001830E1"/>
    <w:rsid w:val="00183D64"/>
    <w:rsid w:val="001847EB"/>
    <w:rsid w:val="00184A86"/>
    <w:rsid w:val="00185461"/>
    <w:rsid w:val="0018680A"/>
    <w:rsid w:val="00186A1A"/>
    <w:rsid w:val="00187E97"/>
    <w:rsid w:val="001902DA"/>
    <w:rsid w:val="00191230"/>
    <w:rsid w:val="00193D9E"/>
    <w:rsid w:val="00194AA8"/>
    <w:rsid w:val="001951C8"/>
    <w:rsid w:val="0019536E"/>
    <w:rsid w:val="001967E2"/>
    <w:rsid w:val="00197000"/>
    <w:rsid w:val="001A1063"/>
    <w:rsid w:val="001A1AB6"/>
    <w:rsid w:val="001A267C"/>
    <w:rsid w:val="001A2DF6"/>
    <w:rsid w:val="001A4D58"/>
    <w:rsid w:val="001A4DD9"/>
    <w:rsid w:val="001A5A06"/>
    <w:rsid w:val="001A5A32"/>
    <w:rsid w:val="001A6502"/>
    <w:rsid w:val="001A7878"/>
    <w:rsid w:val="001A7F20"/>
    <w:rsid w:val="001B14A8"/>
    <w:rsid w:val="001B31A4"/>
    <w:rsid w:val="001B4B00"/>
    <w:rsid w:val="001B4C50"/>
    <w:rsid w:val="001B5B62"/>
    <w:rsid w:val="001B5CAD"/>
    <w:rsid w:val="001B792F"/>
    <w:rsid w:val="001B7F82"/>
    <w:rsid w:val="001C24AA"/>
    <w:rsid w:val="001C2DB3"/>
    <w:rsid w:val="001C4729"/>
    <w:rsid w:val="001C5C61"/>
    <w:rsid w:val="001C7C3F"/>
    <w:rsid w:val="001C7D68"/>
    <w:rsid w:val="001D0795"/>
    <w:rsid w:val="001D0901"/>
    <w:rsid w:val="001D0A8B"/>
    <w:rsid w:val="001D2B1A"/>
    <w:rsid w:val="001D3B86"/>
    <w:rsid w:val="001D527C"/>
    <w:rsid w:val="001D5BA7"/>
    <w:rsid w:val="001D5BE0"/>
    <w:rsid w:val="001D625E"/>
    <w:rsid w:val="001D7042"/>
    <w:rsid w:val="001D7D4A"/>
    <w:rsid w:val="001E05D3"/>
    <w:rsid w:val="001E07BF"/>
    <w:rsid w:val="001E0B11"/>
    <w:rsid w:val="001E2ECF"/>
    <w:rsid w:val="001E4F61"/>
    <w:rsid w:val="001E57CE"/>
    <w:rsid w:val="001F00A9"/>
    <w:rsid w:val="001F07B1"/>
    <w:rsid w:val="001F0966"/>
    <w:rsid w:val="001F1D59"/>
    <w:rsid w:val="001F28F1"/>
    <w:rsid w:val="001F36D5"/>
    <w:rsid w:val="001F6C87"/>
    <w:rsid w:val="001F7799"/>
    <w:rsid w:val="00201629"/>
    <w:rsid w:val="00202211"/>
    <w:rsid w:val="002031AA"/>
    <w:rsid w:val="0020320B"/>
    <w:rsid w:val="0020440D"/>
    <w:rsid w:val="00204AE3"/>
    <w:rsid w:val="00205FF6"/>
    <w:rsid w:val="00206039"/>
    <w:rsid w:val="00206223"/>
    <w:rsid w:val="00206254"/>
    <w:rsid w:val="00206C4C"/>
    <w:rsid w:val="002073CC"/>
    <w:rsid w:val="00207E1D"/>
    <w:rsid w:val="002104B1"/>
    <w:rsid w:val="00210CA3"/>
    <w:rsid w:val="00210E29"/>
    <w:rsid w:val="00210FE9"/>
    <w:rsid w:val="002114E1"/>
    <w:rsid w:val="002114ED"/>
    <w:rsid w:val="002125C3"/>
    <w:rsid w:val="00212BDF"/>
    <w:rsid w:val="00212D31"/>
    <w:rsid w:val="00214D9E"/>
    <w:rsid w:val="00214DD0"/>
    <w:rsid w:val="002156BF"/>
    <w:rsid w:val="0021580A"/>
    <w:rsid w:val="00216961"/>
    <w:rsid w:val="002172ED"/>
    <w:rsid w:val="00217980"/>
    <w:rsid w:val="00222073"/>
    <w:rsid w:val="0022250A"/>
    <w:rsid w:val="00222BBE"/>
    <w:rsid w:val="0022438D"/>
    <w:rsid w:val="0022458C"/>
    <w:rsid w:val="00225691"/>
    <w:rsid w:val="0022662B"/>
    <w:rsid w:val="00226CCC"/>
    <w:rsid w:val="00227331"/>
    <w:rsid w:val="0022771F"/>
    <w:rsid w:val="00231FF3"/>
    <w:rsid w:val="0023238A"/>
    <w:rsid w:val="002324E1"/>
    <w:rsid w:val="0023268D"/>
    <w:rsid w:val="00232A70"/>
    <w:rsid w:val="00233133"/>
    <w:rsid w:val="00235400"/>
    <w:rsid w:val="00235AEB"/>
    <w:rsid w:val="00235D1C"/>
    <w:rsid w:val="00236F05"/>
    <w:rsid w:val="00237022"/>
    <w:rsid w:val="00237052"/>
    <w:rsid w:val="0024087D"/>
    <w:rsid w:val="002413C6"/>
    <w:rsid w:val="0024272C"/>
    <w:rsid w:val="00242EE1"/>
    <w:rsid w:val="0024531A"/>
    <w:rsid w:val="00246009"/>
    <w:rsid w:val="00247131"/>
    <w:rsid w:val="002475B1"/>
    <w:rsid w:val="00247BC8"/>
    <w:rsid w:val="00247E35"/>
    <w:rsid w:val="002519D5"/>
    <w:rsid w:val="002525C6"/>
    <w:rsid w:val="00252FDE"/>
    <w:rsid w:val="0025315C"/>
    <w:rsid w:val="00253220"/>
    <w:rsid w:val="0025389E"/>
    <w:rsid w:val="0025396B"/>
    <w:rsid w:val="002543E2"/>
    <w:rsid w:val="0025513E"/>
    <w:rsid w:val="00255250"/>
    <w:rsid w:val="002556F5"/>
    <w:rsid w:val="00255711"/>
    <w:rsid w:val="0025602C"/>
    <w:rsid w:val="002561AC"/>
    <w:rsid w:val="00256548"/>
    <w:rsid w:val="00256901"/>
    <w:rsid w:val="00257304"/>
    <w:rsid w:val="002578DD"/>
    <w:rsid w:val="00257B7E"/>
    <w:rsid w:val="00257D56"/>
    <w:rsid w:val="00260758"/>
    <w:rsid w:val="00260D54"/>
    <w:rsid w:val="002679E2"/>
    <w:rsid w:val="00267A01"/>
    <w:rsid w:val="0027097C"/>
    <w:rsid w:val="002718C3"/>
    <w:rsid w:val="00271D2A"/>
    <w:rsid w:val="00273E27"/>
    <w:rsid w:val="0027419E"/>
    <w:rsid w:val="00274D78"/>
    <w:rsid w:val="00276AAC"/>
    <w:rsid w:val="00276DF9"/>
    <w:rsid w:val="0027766C"/>
    <w:rsid w:val="00277FA8"/>
    <w:rsid w:val="00282036"/>
    <w:rsid w:val="00282419"/>
    <w:rsid w:val="002826B7"/>
    <w:rsid w:val="002831EC"/>
    <w:rsid w:val="002836CE"/>
    <w:rsid w:val="002847A6"/>
    <w:rsid w:val="00284884"/>
    <w:rsid w:val="00286404"/>
    <w:rsid w:val="00287555"/>
    <w:rsid w:val="002877F2"/>
    <w:rsid w:val="00287F16"/>
    <w:rsid w:val="0029259F"/>
    <w:rsid w:val="002936C1"/>
    <w:rsid w:val="002938B8"/>
    <w:rsid w:val="0029501B"/>
    <w:rsid w:val="00296B75"/>
    <w:rsid w:val="00297F0C"/>
    <w:rsid w:val="002A0ECC"/>
    <w:rsid w:val="002A15DD"/>
    <w:rsid w:val="002A1E71"/>
    <w:rsid w:val="002A34F0"/>
    <w:rsid w:val="002A3E27"/>
    <w:rsid w:val="002A51BC"/>
    <w:rsid w:val="002A6CD0"/>
    <w:rsid w:val="002B069F"/>
    <w:rsid w:val="002B0F9B"/>
    <w:rsid w:val="002B1654"/>
    <w:rsid w:val="002B1E18"/>
    <w:rsid w:val="002B28BA"/>
    <w:rsid w:val="002B35BE"/>
    <w:rsid w:val="002B48D5"/>
    <w:rsid w:val="002B4B73"/>
    <w:rsid w:val="002B5BA7"/>
    <w:rsid w:val="002B5F9A"/>
    <w:rsid w:val="002B7203"/>
    <w:rsid w:val="002B787E"/>
    <w:rsid w:val="002C047C"/>
    <w:rsid w:val="002C168D"/>
    <w:rsid w:val="002C16E5"/>
    <w:rsid w:val="002C4FBB"/>
    <w:rsid w:val="002C556F"/>
    <w:rsid w:val="002C6D7F"/>
    <w:rsid w:val="002D25EA"/>
    <w:rsid w:val="002D2CE6"/>
    <w:rsid w:val="002D561C"/>
    <w:rsid w:val="002D7A8C"/>
    <w:rsid w:val="002D7E48"/>
    <w:rsid w:val="002E090E"/>
    <w:rsid w:val="002E09FE"/>
    <w:rsid w:val="002E0CA1"/>
    <w:rsid w:val="002E1440"/>
    <w:rsid w:val="002E16FB"/>
    <w:rsid w:val="002E4592"/>
    <w:rsid w:val="002E53D3"/>
    <w:rsid w:val="002E67BE"/>
    <w:rsid w:val="002F0A00"/>
    <w:rsid w:val="002F58A4"/>
    <w:rsid w:val="002F7133"/>
    <w:rsid w:val="002F76CE"/>
    <w:rsid w:val="002F7E31"/>
    <w:rsid w:val="00300F3D"/>
    <w:rsid w:val="00301BFF"/>
    <w:rsid w:val="00302F12"/>
    <w:rsid w:val="00303F74"/>
    <w:rsid w:val="003050C1"/>
    <w:rsid w:val="003052BC"/>
    <w:rsid w:val="003066D5"/>
    <w:rsid w:val="00306B1E"/>
    <w:rsid w:val="00306C74"/>
    <w:rsid w:val="00306F3F"/>
    <w:rsid w:val="00306F71"/>
    <w:rsid w:val="00307F09"/>
    <w:rsid w:val="00310333"/>
    <w:rsid w:val="00310FE1"/>
    <w:rsid w:val="00313916"/>
    <w:rsid w:val="00313F22"/>
    <w:rsid w:val="00315045"/>
    <w:rsid w:val="0031549C"/>
    <w:rsid w:val="0031581C"/>
    <w:rsid w:val="00315B0D"/>
    <w:rsid w:val="00316113"/>
    <w:rsid w:val="00316407"/>
    <w:rsid w:val="00316E5A"/>
    <w:rsid w:val="003178C3"/>
    <w:rsid w:val="00317CDC"/>
    <w:rsid w:val="0032187B"/>
    <w:rsid w:val="00321B6A"/>
    <w:rsid w:val="00322B79"/>
    <w:rsid w:val="00324A73"/>
    <w:rsid w:val="00326297"/>
    <w:rsid w:val="00326A90"/>
    <w:rsid w:val="003311A8"/>
    <w:rsid w:val="00331B49"/>
    <w:rsid w:val="00331F95"/>
    <w:rsid w:val="003323C7"/>
    <w:rsid w:val="00334FB8"/>
    <w:rsid w:val="00335219"/>
    <w:rsid w:val="00336382"/>
    <w:rsid w:val="00336A9F"/>
    <w:rsid w:val="00337285"/>
    <w:rsid w:val="00337A5C"/>
    <w:rsid w:val="00340A88"/>
    <w:rsid w:val="00341EFA"/>
    <w:rsid w:val="0034345C"/>
    <w:rsid w:val="003439EA"/>
    <w:rsid w:val="00343C4A"/>
    <w:rsid w:val="0034511A"/>
    <w:rsid w:val="0034528C"/>
    <w:rsid w:val="003457EE"/>
    <w:rsid w:val="00345973"/>
    <w:rsid w:val="00346D4A"/>
    <w:rsid w:val="00347BDB"/>
    <w:rsid w:val="00347CC7"/>
    <w:rsid w:val="003509DE"/>
    <w:rsid w:val="00350A5E"/>
    <w:rsid w:val="00350F6F"/>
    <w:rsid w:val="00352E7B"/>
    <w:rsid w:val="00353FA8"/>
    <w:rsid w:val="00354962"/>
    <w:rsid w:val="00356EAB"/>
    <w:rsid w:val="003571C6"/>
    <w:rsid w:val="003606D5"/>
    <w:rsid w:val="0036121B"/>
    <w:rsid w:val="00362BC5"/>
    <w:rsid w:val="0036451D"/>
    <w:rsid w:val="00364AE5"/>
    <w:rsid w:val="003654F9"/>
    <w:rsid w:val="003658C8"/>
    <w:rsid w:val="00366E76"/>
    <w:rsid w:val="003672AE"/>
    <w:rsid w:val="003702C2"/>
    <w:rsid w:val="00370487"/>
    <w:rsid w:val="003709E6"/>
    <w:rsid w:val="003710DA"/>
    <w:rsid w:val="003729BD"/>
    <w:rsid w:val="00372D96"/>
    <w:rsid w:val="00374B06"/>
    <w:rsid w:val="00374B4A"/>
    <w:rsid w:val="0037627E"/>
    <w:rsid w:val="00376D72"/>
    <w:rsid w:val="00377CF5"/>
    <w:rsid w:val="003807BC"/>
    <w:rsid w:val="0038089D"/>
    <w:rsid w:val="003809F2"/>
    <w:rsid w:val="00381B69"/>
    <w:rsid w:val="00382BDE"/>
    <w:rsid w:val="00382CC8"/>
    <w:rsid w:val="00384808"/>
    <w:rsid w:val="00384897"/>
    <w:rsid w:val="00385022"/>
    <w:rsid w:val="0038567B"/>
    <w:rsid w:val="00386A9D"/>
    <w:rsid w:val="00386AED"/>
    <w:rsid w:val="00391B97"/>
    <w:rsid w:val="00392CF5"/>
    <w:rsid w:val="00393016"/>
    <w:rsid w:val="003931E3"/>
    <w:rsid w:val="00394045"/>
    <w:rsid w:val="00395ED2"/>
    <w:rsid w:val="00395F12"/>
    <w:rsid w:val="00396322"/>
    <w:rsid w:val="003965D3"/>
    <w:rsid w:val="0039735E"/>
    <w:rsid w:val="00397E78"/>
    <w:rsid w:val="003A0042"/>
    <w:rsid w:val="003A0DAB"/>
    <w:rsid w:val="003A20B0"/>
    <w:rsid w:val="003A222C"/>
    <w:rsid w:val="003A2AF8"/>
    <w:rsid w:val="003A329C"/>
    <w:rsid w:val="003A3EA2"/>
    <w:rsid w:val="003A42B1"/>
    <w:rsid w:val="003A4FE4"/>
    <w:rsid w:val="003A5490"/>
    <w:rsid w:val="003B0DFB"/>
    <w:rsid w:val="003B133C"/>
    <w:rsid w:val="003B1CFF"/>
    <w:rsid w:val="003B2668"/>
    <w:rsid w:val="003B645A"/>
    <w:rsid w:val="003B7EA5"/>
    <w:rsid w:val="003B7EFC"/>
    <w:rsid w:val="003C2907"/>
    <w:rsid w:val="003C41A4"/>
    <w:rsid w:val="003C498F"/>
    <w:rsid w:val="003C5661"/>
    <w:rsid w:val="003C6769"/>
    <w:rsid w:val="003C74D1"/>
    <w:rsid w:val="003D0CAF"/>
    <w:rsid w:val="003D2AE5"/>
    <w:rsid w:val="003D2DF4"/>
    <w:rsid w:val="003D3808"/>
    <w:rsid w:val="003D441E"/>
    <w:rsid w:val="003D48E4"/>
    <w:rsid w:val="003D554E"/>
    <w:rsid w:val="003D7346"/>
    <w:rsid w:val="003E3DC5"/>
    <w:rsid w:val="003E3FE4"/>
    <w:rsid w:val="003E4E75"/>
    <w:rsid w:val="003E5C24"/>
    <w:rsid w:val="003E6042"/>
    <w:rsid w:val="003E6CCF"/>
    <w:rsid w:val="003E7016"/>
    <w:rsid w:val="003E7D83"/>
    <w:rsid w:val="003E7FDC"/>
    <w:rsid w:val="003F078E"/>
    <w:rsid w:val="003F0B25"/>
    <w:rsid w:val="003F0FFA"/>
    <w:rsid w:val="003F1268"/>
    <w:rsid w:val="003F229E"/>
    <w:rsid w:val="003F24C3"/>
    <w:rsid w:val="003F38AE"/>
    <w:rsid w:val="003F4E28"/>
    <w:rsid w:val="003F6413"/>
    <w:rsid w:val="003F646A"/>
    <w:rsid w:val="003F7E9F"/>
    <w:rsid w:val="0040036C"/>
    <w:rsid w:val="00400FD2"/>
    <w:rsid w:val="0040101F"/>
    <w:rsid w:val="0040334F"/>
    <w:rsid w:val="004044D0"/>
    <w:rsid w:val="0040481F"/>
    <w:rsid w:val="00404F14"/>
    <w:rsid w:val="0040686D"/>
    <w:rsid w:val="004115AC"/>
    <w:rsid w:val="0041174C"/>
    <w:rsid w:val="00412E76"/>
    <w:rsid w:val="004147B3"/>
    <w:rsid w:val="004149FD"/>
    <w:rsid w:val="0041566E"/>
    <w:rsid w:val="00415B0D"/>
    <w:rsid w:val="004164F7"/>
    <w:rsid w:val="004179E2"/>
    <w:rsid w:val="0042028C"/>
    <w:rsid w:val="00421EB7"/>
    <w:rsid w:val="00422946"/>
    <w:rsid w:val="0042320D"/>
    <w:rsid w:val="0042342A"/>
    <w:rsid w:val="004234EC"/>
    <w:rsid w:val="00424ED2"/>
    <w:rsid w:val="00425185"/>
    <w:rsid w:val="004262B4"/>
    <w:rsid w:val="004263B7"/>
    <w:rsid w:val="00430AF4"/>
    <w:rsid w:val="004312E3"/>
    <w:rsid w:val="00432285"/>
    <w:rsid w:val="00437050"/>
    <w:rsid w:val="0043752B"/>
    <w:rsid w:val="00441101"/>
    <w:rsid w:val="0044260B"/>
    <w:rsid w:val="00442E08"/>
    <w:rsid w:val="004435ED"/>
    <w:rsid w:val="00446CC3"/>
    <w:rsid w:val="00447427"/>
    <w:rsid w:val="00450802"/>
    <w:rsid w:val="0045148D"/>
    <w:rsid w:val="0045222E"/>
    <w:rsid w:val="00453D69"/>
    <w:rsid w:val="004541DD"/>
    <w:rsid w:val="00454299"/>
    <w:rsid w:val="00454FC6"/>
    <w:rsid w:val="0045583B"/>
    <w:rsid w:val="0045608C"/>
    <w:rsid w:val="0045660E"/>
    <w:rsid w:val="00457030"/>
    <w:rsid w:val="004574FA"/>
    <w:rsid w:val="00460FEC"/>
    <w:rsid w:val="0046255E"/>
    <w:rsid w:val="00464040"/>
    <w:rsid w:val="0046449E"/>
    <w:rsid w:val="0046564A"/>
    <w:rsid w:val="00465F03"/>
    <w:rsid w:val="004661EA"/>
    <w:rsid w:val="00467D30"/>
    <w:rsid w:val="00473C79"/>
    <w:rsid w:val="0047423B"/>
    <w:rsid w:val="004743DD"/>
    <w:rsid w:val="00474512"/>
    <w:rsid w:val="0047503C"/>
    <w:rsid w:val="0047550A"/>
    <w:rsid w:val="004756E6"/>
    <w:rsid w:val="00475B87"/>
    <w:rsid w:val="004775CD"/>
    <w:rsid w:val="00480D0C"/>
    <w:rsid w:val="00482E1B"/>
    <w:rsid w:val="0048461E"/>
    <w:rsid w:val="00484750"/>
    <w:rsid w:val="00484B03"/>
    <w:rsid w:val="00485131"/>
    <w:rsid w:val="0048700C"/>
    <w:rsid w:val="00491706"/>
    <w:rsid w:val="004922DA"/>
    <w:rsid w:val="00492B09"/>
    <w:rsid w:val="0049406F"/>
    <w:rsid w:val="00495938"/>
    <w:rsid w:val="00496B12"/>
    <w:rsid w:val="004A0B03"/>
    <w:rsid w:val="004A25DA"/>
    <w:rsid w:val="004A25E4"/>
    <w:rsid w:val="004A591B"/>
    <w:rsid w:val="004A5C5A"/>
    <w:rsid w:val="004B26B1"/>
    <w:rsid w:val="004B26B5"/>
    <w:rsid w:val="004B288A"/>
    <w:rsid w:val="004B2E13"/>
    <w:rsid w:val="004B326A"/>
    <w:rsid w:val="004B40E5"/>
    <w:rsid w:val="004B53C5"/>
    <w:rsid w:val="004B5B65"/>
    <w:rsid w:val="004B64C1"/>
    <w:rsid w:val="004C08C2"/>
    <w:rsid w:val="004C13C2"/>
    <w:rsid w:val="004C1D8B"/>
    <w:rsid w:val="004C3B69"/>
    <w:rsid w:val="004C4423"/>
    <w:rsid w:val="004C55D2"/>
    <w:rsid w:val="004C5E94"/>
    <w:rsid w:val="004C6105"/>
    <w:rsid w:val="004D00F6"/>
    <w:rsid w:val="004D04EB"/>
    <w:rsid w:val="004D091F"/>
    <w:rsid w:val="004D0986"/>
    <w:rsid w:val="004D2674"/>
    <w:rsid w:val="004D3196"/>
    <w:rsid w:val="004D3255"/>
    <w:rsid w:val="004D4681"/>
    <w:rsid w:val="004D69D3"/>
    <w:rsid w:val="004D7F5C"/>
    <w:rsid w:val="004E0AFA"/>
    <w:rsid w:val="004E1281"/>
    <w:rsid w:val="004E2B21"/>
    <w:rsid w:val="004E38EB"/>
    <w:rsid w:val="004E5319"/>
    <w:rsid w:val="004E598B"/>
    <w:rsid w:val="004E611F"/>
    <w:rsid w:val="004E6ECE"/>
    <w:rsid w:val="004E7318"/>
    <w:rsid w:val="004F0F57"/>
    <w:rsid w:val="004F1723"/>
    <w:rsid w:val="004F31FD"/>
    <w:rsid w:val="004F3533"/>
    <w:rsid w:val="004F3F4B"/>
    <w:rsid w:val="004F6B9B"/>
    <w:rsid w:val="004F73F4"/>
    <w:rsid w:val="00500CFF"/>
    <w:rsid w:val="00503C13"/>
    <w:rsid w:val="0050482D"/>
    <w:rsid w:val="00505683"/>
    <w:rsid w:val="005058C4"/>
    <w:rsid w:val="00505F41"/>
    <w:rsid w:val="00506306"/>
    <w:rsid w:val="00512E2D"/>
    <w:rsid w:val="005134F8"/>
    <w:rsid w:val="005138B0"/>
    <w:rsid w:val="005146CF"/>
    <w:rsid w:val="00514B15"/>
    <w:rsid w:val="00514D18"/>
    <w:rsid w:val="0051515F"/>
    <w:rsid w:val="00515185"/>
    <w:rsid w:val="00515AD4"/>
    <w:rsid w:val="00516C9D"/>
    <w:rsid w:val="00516E24"/>
    <w:rsid w:val="005225EB"/>
    <w:rsid w:val="00523066"/>
    <w:rsid w:val="005232DC"/>
    <w:rsid w:val="005240D5"/>
    <w:rsid w:val="005252E6"/>
    <w:rsid w:val="00526560"/>
    <w:rsid w:val="00526BA2"/>
    <w:rsid w:val="00526C44"/>
    <w:rsid w:val="00527122"/>
    <w:rsid w:val="00527496"/>
    <w:rsid w:val="0053091F"/>
    <w:rsid w:val="00533345"/>
    <w:rsid w:val="00533597"/>
    <w:rsid w:val="00533AB7"/>
    <w:rsid w:val="00533C47"/>
    <w:rsid w:val="00534E48"/>
    <w:rsid w:val="005364D1"/>
    <w:rsid w:val="00537EB0"/>
    <w:rsid w:val="0054055C"/>
    <w:rsid w:val="005410DA"/>
    <w:rsid w:val="005411CF"/>
    <w:rsid w:val="005425A5"/>
    <w:rsid w:val="005443D0"/>
    <w:rsid w:val="005446C1"/>
    <w:rsid w:val="00544981"/>
    <w:rsid w:val="005454E4"/>
    <w:rsid w:val="00545F7A"/>
    <w:rsid w:val="005471B2"/>
    <w:rsid w:val="00547617"/>
    <w:rsid w:val="0054777B"/>
    <w:rsid w:val="00550A1C"/>
    <w:rsid w:val="00551C55"/>
    <w:rsid w:val="00552B9F"/>
    <w:rsid w:val="00552CF4"/>
    <w:rsid w:val="00560875"/>
    <w:rsid w:val="00560C91"/>
    <w:rsid w:val="00561B6D"/>
    <w:rsid w:val="00562549"/>
    <w:rsid w:val="00563828"/>
    <w:rsid w:val="00563D57"/>
    <w:rsid w:val="005660AE"/>
    <w:rsid w:val="00566F87"/>
    <w:rsid w:val="0056773F"/>
    <w:rsid w:val="0057068D"/>
    <w:rsid w:val="005711C1"/>
    <w:rsid w:val="005723B4"/>
    <w:rsid w:val="005727AF"/>
    <w:rsid w:val="00572CCE"/>
    <w:rsid w:val="00573ABB"/>
    <w:rsid w:val="00573EFE"/>
    <w:rsid w:val="005760A1"/>
    <w:rsid w:val="00576113"/>
    <w:rsid w:val="00576950"/>
    <w:rsid w:val="0057695B"/>
    <w:rsid w:val="00576C27"/>
    <w:rsid w:val="005778F8"/>
    <w:rsid w:val="00577E2F"/>
    <w:rsid w:val="00580530"/>
    <w:rsid w:val="00580B72"/>
    <w:rsid w:val="005811AB"/>
    <w:rsid w:val="00581627"/>
    <w:rsid w:val="00582FA3"/>
    <w:rsid w:val="0058402E"/>
    <w:rsid w:val="00584464"/>
    <w:rsid w:val="00586521"/>
    <w:rsid w:val="005876BA"/>
    <w:rsid w:val="005912C5"/>
    <w:rsid w:val="00591D04"/>
    <w:rsid w:val="005921C5"/>
    <w:rsid w:val="005924F1"/>
    <w:rsid w:val="00595CDF"/>
    <w:rsid w:val="00596271"/>
    <w:rsid w:val="00596BD0"/>
    <w:rsid w:val="005A0270"/>
    <w:rsid w:val="005A0656"/>
    <w:rsid w:val="005A0C11"/>
    <w:rsid w:val="005A245D"/>
    <w:rsid w:val="005A260F"/>
    <w:rsid w:val="005A2E63"/>
    <w:rsid w:val="005A37D3"/>
    <w:rsid w:val="005A49FF"/>
    <w:rsid w:val="005A64C3"/>
    <w:rsid w:val="005A7D10"/>
    <w:rsid w:val="005B0A3F"/>
    <w:rsid w:val="005B14B3"/>
    <w:rsid w:val="005B19BE"/>
    <w:rsid w:val="005B3053"/>
    <w:rsid w:val="005B47EC"/>
    <w:rsid w:val="005B52F0"/>
    <w:rsid w:val="005B560D"/>
    <w:rsid w:val="005B5994"/>
    <w:rsid w:val="005B7E8A"/>
    <w:rsid w:val="005C1F5E"/>
    <w:rsid w:val="005C2730"/>
    <w:rsid w:val="005C2BD0"/>
    <w:rsid w:val="005C316B"/>
    <w:rsid w:val="005C3F02"/>
    <w:rsid w:val="005C469D"/>
    <w:rsid w:val="005C472F"/>
    <w:rsid w:val="005C4763"/>
    <w:rsid w:val="005C55AF"/>
    <w:rsid w:val="005C61EF"/>
    <w:rsid w:val="005D292D"/>
    <w:rsid w:val="005D692F"/>
    <w:rsid w:val="005D7B82"/>
    <w:rsid w:val="005E09A5"/>
    <w:rsid w:val="005E0D88"/>
    <w:rsid w:val="005E24A4"/>
    <w:rsid w:val="005E3D24"/>
    <w:rsid w:val="005E4027"/>
    <w:rsid w:val="005E4390"/>
    <w:rsid w:val="005E4CF3"/>
    <w:rsid w:val="005E5C00"/>
    <w:rsid w:val="005E619B"/>
    <w:rsid w:val="005E63FA"/>
    <w:rsid w:val="005E6ABF"/>
    <w:rsid w:val="005E6E4B"/>
    <w:rsid w:val="005E7EC2"/>
    <w:rsid w:val="005F10A3"/>
    <w:rsid w:val="005F131D"/>
    <w:rsid w:val="005F1BA5"/>
    <w:rsid w:val="005F2626"/>
    <w:rsid w:val="005F2804"/>
    <w:rsid w:val="005F5610"/>
    <w:rsid w:val="005F58DD"/>
    <w:rsid w:val="005F5A90"/>
    <w:rsid w:val="005F711F"/>
    <w:rsid w:val="005F72D4"/>
    <w:rsid w:val="005F73EC"/>
    <w:rsid w:val="005F7DE2"/>
    <w:rsid w:val="0060275F"/>
    <w:rsid w:val="00602869"/>
    <w:rsid w:val="006045D4"/>
    <w:rsid w:val="00604B7C"/>
    <w:rsid w:val="00605E95"/>
    <w:rsid w:val="00606823"/>
    <w:rsid w:val="00611BC3"/>
    <w:rsid w:val="00611C8B"/>
    <w:rsid w:val="006125B6"/>
    <w:rsid w:val="0061289D"/>
    <w:rsid w:val="006136C7"/>
    <w:rsid w:val="0061370A"/>
    <w:rsid w:val="0061399F"/>
    <w:rsid w:val="0061620A"/>
    <w:rsid w:val="00617103"/>
    <w:rsid w:val="00617B9A"/>
    <w:rsid w:val="00617D1B"/>
    <w:rsid w:val="00620DB9"/>
    <w:rsid w:val="0062141A"/>
    <w:rsid w:val="00621B1C"/>
    <w:rsid w:val="00624E28"/>
    <w:rsid w:val="00624E95"/>
    <w:rsid w:val="0062692E"/>
    <w:rsid w:val="00626B3F"/>
    <w:rsid w:val="006274AC"/>
    <w:rsid w:val="006306A7"/>
    <w:rsid w:val="00631330"/>
    <w:rsid w:val="006325A3"/>
    <w:rsid w:val="006327FC"/>
    <w:rsid w:val="00632E60"/>
    <w:rsid w:val="00634D61"/>
    <w:rsid w:val="006356F3"/>
    <w:rsid w:val="0063671B"/>
    <w:rsid w:val="00637E6E"/>
    <w:rsid w:val="006410D7"/>
    <w:rsid w:val="00641E6C"/>
    <w:rsid w:val="006422CB"/>
    <w:rsid w:val="00642E55"/>
    <w:rsid w:val="006445DB"/>
    <w:rsid w:val="006454E2"/>
    <w:rsid w:val="00645845"/>
    <w:rsid w:val="006464BA"/>
    <w:rsid w:val="0064738D"/>
    <w:rsid w:val="006507B1"/>
    <w:rsid w:val="0065174F"/>
    <w:rsid w:val="0065259B"/>
    <w:rsid w:val="00652DBE"/>
    <w:rsid w:val="006541DB"/>
    <w:rsid w:val="00655218"/>
    <w:rsid w:val="00655300"/>
    <w:rsid w:val="006558B9"/>
    <w:rsid w:val="006569C5"/>
    <w:rsid w:val="00657823"/>
    <w:rsid w:val="00657E9B"/>
    <w:rsid w:val="00660196"/>
    <w:rsid w:val="00660231"/>
    <w:rsid w:val="0066059E"/>
    <w:rsid w:val="006605DC"/>
    <w:rsid w:val="00663A50"/>
    <w:rsid w:val="006646D6"/>
    <w:rsid w:val="00665CC5"/>
    <w:rsid w:val="006662B1"/>
    <w:rsid w:val="0066694C"/>
    <w:rsid w:val="00667190"/>
    <w:rsid w:val="0066733A"/>
    <w:rsid w:val="0066747A"/>
    <w:rsid w:val="0067041B"/>
    <w:rsid w:val="00670507"/>
    <w:rsid w:val="00670DB5"/>
    <w:rsid w:val="00671D7F"/>
    <w:rsid w:val="0067230C"/>
    <w:rsid w:val="006723B2"/>
    <w:rsid w:val="00672E1A"/>
    <w:rsid w:val="006746F1"/>
    <w:rsid w:val="00674C0E"/>
    <w:rsid w:val="00677957"/>
    <w:rsid w:val="0068113F"/>
    <w:rsid w:val="006818E5"/>
    <w:rsid w:val="00681B67"/>
    <w:rsid w:val="00682DFA"/>
    <w:rsid w:val="006852C2"/>
    <w:rsid w:val="00686D24"/>
    <w:rsid w:val="006870AB"/>
    <w:rsid w:val="006873E6"/>
    <w:rsid w:val="00690E26"/>
    <w:rsid w:val="00691629"/>
    <w:rsid w:val="006920EC"/>
    <w:rsid w:val="00692566"/>
    <w:rsid w:val="0069256F"/>
    <w:rsid w:val="00692693"/>
    <w:rsid w:val="00692742"/>
    <w:rsid w:val="0069322D"/>
    <w:rsid w:val="006935DC"/>
    <w:rsid w:val="0069480B"/>
    <w:rsid w:val="00695197"/>
    <w:rsid w:val="00696A47"/>
    <w:rsid w:val="00696E95"/>
    <w:rsid w:val="00696EA1"/>
    <w:rsid w:val="00697523"/>
    <w:rsid w:val="006979EF"/>
    <w:rsid w:val="00697DA5"/>
    <w:rsid w:val="006A165B"/>
    <w:rsid w:val="006A20C7"/>
    <w:rsid w:val="006A4C7A"/>
    <w:rsid w:val="006A5EFE"/>
    <w:rsid w:val="006A6D43"/>
    <w:rsid w:val="006A7E9E"/>
    <w:rsid w:val="006B05AD"/>
    <w:rsid w:val="006B1C84"/>
    <w:rsid w:val="006B3111"/>
    <w:rsid w:val="006B3441"/>
    <w:rsid w:val="006B4CC3"/>
    <w:rsid w:val="006B51D9"/>
    <w:rsid w:val="006B5281"/>
    <w:rsid w:val="006B6AB2"/>
    <w:rsid w:val="006B6B50"/>
    <w:rsid w:val="006B6F17"/>
    <w:rsid w:val="006B75B7"/>
    <w:rsid w:val="006B768C"/>
    <w:rsid w:val="006C0B54"/>
    <w:rsid w:val="006C255B"/>
    <w:rsid w:val="006C7031"/>
    <w:rsid w:val="006D0515"/>
    <w:rsid w:val="006D282E"/>
    <w:rsid w:val="006D30F8"/>
    <w:rsid w:val="006D3F68"/>
    <w:rsid w:val="006D5E29"/>
    <w:rsid w:val="006D6324"/>
    <w:rsid w:val="006D64A1"/>
    <w:rsid w:val="006E0000"/>
    <w:rsid w:val="006E01AA"/>
    <w:rsid w:val="006E05C8"/>
    <w:rsid w:val="006E05E5"/>
    <w:rsid w:val="006E06CC"/>
    <w:rsid w:val="006E309D"/>
    <w:rsid w:val="006E351C"/>
    <w:rsid w:val="006E58A3"/>
    <w:rsid w:val="006E5EAB"/>
    <w:rsid w:val="006F103D"/>
    <w:rsid w:val="006F10C9"/>
    <w:rsid w:val="006F2BEF"/>
    <w:rsid w:val="006F2DA2"/>
    <w:rsid w:val="006F36A6"/>
    <w:rsid w:val="006F382E"/>
    <w:rsid w:val="006F5B7A"/>
    <w:rsid w:val="006F5C8D"/>
    <w:rsid w:val="006F66A1"/>
    <w:rsid w:val="006F75CA"/>
    <w:rsid w:val="006F7742"/>
    <w:rsid w:val="006F77A5"/>
    <w:rsid w:val="006F7805"/>
    <w:rsid w:val="006F7838"/>
    <w:rsid w:val="00700342"/>
    <w:rsid w:val="00702CE1"/>
    <w:rsid w:val="007036E3"/>
    <w:rsid w:val="00706769"/>
    <w:rsid w:val="007100CF"/>
    <w:rsid w:val="00710267"/>
    <w:rsid w:val="00710DCD"/>
    <w:rsid w:val="007110D2"/>
    <w:rsid w:val="007116DD"/>
    <w:rsid w:val="007121E0"/>
    <w:rsid w:val="007139BE"/>
    <w:rsid w:val="007149E5"/>
    <w:rsid w:val="0071711D"/>
    <w:rsid w:val="00717477"/>
    <w:rsid w:val="00720342"/>
    <w:rsid w:val="00720E70"/>
    <w:rsid w:val="00722AE2"/>
    <w:rsid w:val="0072358E"/>
    <w:rsid w:val="00723AC1"/>
    <w:rsid w:val="00723AF2"/>
    <w:rsid w:val="00723D02"/>
    <w:rsid w:val="00724580"/>
    <w:rsid w:val="00725275"/>
    <w:rsid w:val="0072567E"/>
    <w:rsid w:val="00731025"/>
    <w:rsid w:val="007322F1"/>
    <w:rsid w:val="00733DC1"/>
    <w:rsid w:val="0074131C"/>
    <w:rsid w:val="0074217F"/>
    <w:rsid w:val="00742C77"/>
    <w:rsid w:val="00742CA3"/>
    <w:rsid w:val="00745591"/>
    <w:rsid w:val="00746D12"/>
    <w:rsid w:val="007475CC"/>
    <w:rsid w:val="007476E9"/>
    <w:rsid w:val="00747742"/>
    <w:rsid w:val="007505D6"/>
    <w:rsid w:val="007506D5"/>
    <w:rsid w:val="00751497"/>
    <w:rsid w:val="0075391B"/>
    <w:rsid w:val="007549B0"/>
    <w:rsid w:val="00755724"/>
    <w:rsid w:val="0075575E"/>
    <w:rsid w:val="00755D36"/>
    <w:rsid w:val="0075651A"/>
    <w:rsid w:val="00756ED2"/>
    <w:rsid w:val="0076027B"/>
    <w:rsid w:val="00760D6A"/>
    <w:rsid w:val="00761A7D"/>
    <w:rsid w:val="00762BBA"/>
    <w:rsid w:val="00763A77"/>
    <w:rsid w:val="00764192"/>
    <w:rsid w:val="00764407"/>
    <w:rsid w:val="00767EEA"/>
    <w:rsid w:val="00770F2E"/>
    <w:rsid w:val="007726F5"/>
    <w:rsid w:val="0077285A"/>
    <w:rsid w:val="00775B66"/>
    <w:rsid w:val="00776542"/>
    <w:rsid w:val="00776B3B"/>
    <w:rsid w:val="00776B6E"/>
    <w:rsid w:val="00776DDD"/>
    <w:rsid w:val="00780D88"/>
    <w:rsid w:val="00780E45"/>
    <w:rsid w:val="007817CA"/>
    <w:rsid w:val="0078187E"/>
    <w:rsid w:val="007830EB"/>
    <w:rsid w:val="00783CE3"/>
    <w:rsid w:val="00784AFE"/>
    <w:rsid w:val="00784DDC"/>
    <w:rsid w:val="00785423"/>
    <w:rsid w:val="00786146"/>
    <w:rsid w:val="00786274"/>
    <w:rsid w:val="007862A2"/>
    <w:rsid w:val="00786854"/>
    <w:rsid w:val="007868CA"/>
    <w:rsid w:val="00786D68"/>
    <w:rsid w:val="00790440"/>
    <w:rsid w:val="007908F2"/>
    <w:rsid w:val="007911D2"/>
    <w:rsid w:val="00792939"/>
    <w:rsid w:val="0079321C"/>
    <w:rsid w:val="0079353F"/>
    <w:rsid w:val="00793AC3"/>
    <w:rsid w:val="00794F6D"/>
    <w:rsid w:val="0079550E"/>
    <w:rsid w:val="00795B3C"/>
    <w:rsid w:val="00797FCC"/>
    <w:rsid w:val="007A0B35"/>
    <w:rsid w:val="007A1BF0"/>
    <w:rsid w:val="007A24DE"/>
    <w:rsid w:val="007A30E1"/>
    <w:rsid w:val="007A3EED"/>
    <w:rsid w:val="007A43AD"/>
    <w:rsid w:val="007A5D1B"/>
    <w:rsid w:val="007A6B01"/>
    <w:rsid w:val="007A75CC"/>
    <w:rsid w:val="007B2A88"/>
    <w:rsid w:val="007B4327"/>
    <w:rsid w:val="007B4791"/>
    <w:rsid w:val="007B4A89"/>
    <w:rsid w:val="007B55DC"/>
    <w:rsid w:val="007B6873"/>
    <w:rsid w:val="007B794E"/>
    <w:rsid w:val="007C0269"/>
    <w:rsid w:val="007C0E54"/>
    <w:rsid w:val="007C24D1"/>
    <w:rsid w:val="007C32E6"/>
    <w:rsid w:val="007C50BE"/>
    <w:rsid w:val="007C5F92"/>
    <w:rsid w:val="007C75AD"/>
    <w:rsid w:val="007C7D19"/>
    <w:rsid w:val="007D2D1E"/>
    <w:rsid w:val="007D6650"/>
    <w:rsid w:val="007D68CB"/>
    <w:rsid w:val="007D6B5F"/>
    <w:rsid w:val="007D7AF7"/>
    <w:rsid w:val="007E2BB5"/>
    <w:rsid w:val="007E30FF"/>
    <w:rsid w:val="007E41E7"/>
    <w:rsid w:val="007E52DE"/>
    <w:rsid w:val="007E70D7"/>
    <w:rsid w:val="007E7395"/>
    <w:rsid w:val="007F0506"/>
    <w:rsid w:val="007F0797"/>
    <w:rsid w:val="007F0EF2"/>
    <w:rsid w:val="007F222B"/>
    <w:rsid w:val="007F2627"/>
    <w:rsid w:val="007F2E27"/>
    <w:rsid w:val="007F374F"/>
    <w:rsid w:val="007F48A5"/>
    <w:rsid w:val="007F7423"/>
    <w:rsid w:val="00801685"/>
    <w:rsid w:val="00801C0A"/>
    <w:rsid w:val="008029FD"/>
    <w:rsid w:val="00803913"/>
    <w:rsid w:val="0080450C"/>
    <w:rsid w:val="00804669"/>
    <w:rsid w:val="008049CE"/>
    <w:rsid w:val="00804D71"/>
    <w:rsid w:val="00804DBA"/>
    <w:rsid w:val="008056EB"/>
    <w:rsid w:val="00806276"/>
    <w:rsid w:val="008067F5"/>
    <w:rsid w:val="008078F7"/>
    <w:rsid w:val="00810582"/>
    <w:rsid w:val="00810A8E"/>
    <w:rsid w:val="00810C46"/>
    <w:rsid w:val="00811C4A"/>
    <w:rsid w:val="00812A81"/>
    <w:rsid w:val="00812AC3"/>
    <w:rsid w:val="008131A0"/>
    <w:rsid w:val="00815BA1"/>
    <w:rsid w:val="00816125"/>
    <w:rsid w:val="00817113"/>
    <w:rsid w:val="00817B56"/>
    <w:rsid w:val="00820287"/>
    <w:rsid w:val="008214EC"/>
    <w:rsid w:val="00821C15"/>
    <w:rsid w:val="00821F1D"/>
    <w:rsid w:val="00822142"/>
    <w:rsid w:val="008230C3"/>
    <w:rsid w:val="0082337D"/>
    <w:rsid w:val="008234E0"/>
    <w:rsid w:val="00823DE3"/>
    <w:rsid w:val="00823E51"/>
    <w:rsid w:val="00823E90"/>
    <w:rsid w:val="00825369"/>
    <w:rsid w:val="008269B5"/>
    <w:rsid w:val="0082799E"/>
    <w:rsid w:val="00831D94"/>
    <w:rsid w:val="00832957"/>
    <w:rsid w:val="008365AC"/>
    <w:rsid w:val="00836862"/>
    <w:rsid w:val="00836BBD"/>
    <w:rsid w:val="00837084"/>
    <w:rsid w:val="008371AD"/>
    <w:rsid w:val="00841C81"/>
    <w:rsid w:val="008426DA"/>
    <w:rsid w:val="00842FB4"/>
    <w:rsid w:val="00844223"/>
    <w:rsid w:val="00846686"/>
    <w:rsid w:val="00847092"/>
    <w:rsid w:val="00847315"/>
    <w:rsid w:val="00852A83"/>
    <w:rsid w:val="00852D80"/>
    <w:rsid w:val="00852FA3"/>
    <w:rsid w:val="0085352F"/>
    <w:rsid w:val="0085439B"/>
    <w:rsid w:val="00855171"/>
    <w:rsid w:val="008551A7"/>
    <w:rsid w:val="008566C5"/>
    <w:rsid w:val="00856DBF"/>
    <w:rsid w:val="00857A80"/>
    <w:rsid w:val="00860CB6"/>
    <w:rsid w:val="00860F70"/>
    <w:rsid w:val="00860FCD"/>
    <w:rsid w:val="008627C0"/>
    <w:rsid w:val="00862859"/>
    <w:rsid w:val="008629E0"/>
    <w:rsid w:val="00863712"/>
    <w:rsid w:val="00863A30"/>
    <w:rsid w:val="00863F0B"/>
    <w:rsid w:val="00864428"/>
    <w:rsid w:val="00864AD4"/>
    <w:rsid w:val="00864C81"/>
    <w:rsid w:val="00867BB6"/>
    <w:rsid w:val="008739D3"/>
    <w:rsid w:val="0087429A"/>
    <w:rsid w:val="00874449"/>
    <w:rsid w:val="00875135"/>
    <w:rsid w:val="008757F6"/>
    <w:rsid w:val="008765E2"/>
    <w:rsid w:val="00881A11"/>
    <w:rsid w:val="00881FD6"/>
    <w:rsid w:val="0088206F"/>
    <w:rsid w:val="0088265C"/>
    <w:rsid w:val="00883656"/>
    <w:rsid w:val="00883DDE"/>
    <w:rsid w:val="00884235"/>
    <w:rsid w:val="00884564"/>
    <w:rsid w:val="00884634"/>
    <w:rsid w:val="008857A2"/>
    <w:rsid w:val="00885A1C"/>
    <w:rsid w:val="00885FE9"/>
    <w:rsid w:val="00886890"/>
    <w:rsid w:val="00886F40"/>
    <w:rsid w:val="00891238"/>
    <w:rsid w:val="00892409"/>
    <w:rsid w:val="00892652"/>
    <w:rsid w:val="008930C8"/>
    <w:rsid w:val="0089375B"/>
    <w:rsid w:val="00895850"/>
    <w:rsid w:val="00895EB0"/>
    <w:rsid w:val="008971F2"/>
    <w:rsid w:val="008A15DC"/>
    <w:rsid w:val="008A18FC"/>
    <w:rsid w:val="008A1D51"/>
    <w:rsid w:val="008A25C9"/>
    <w:rsid w:val="008A267D"/>
    <w:rsid w:val="008A3846"/>
    <w:rsid w:val="008A45D3"/>
    <w:rsid w:val="008A4F75"/>
    <w:rsid w:val="008A595F"/>
    <w:rsid w:val="008A6D8F"/>
    <w:rsid w:val="008B0A36"/>
    <w:rsid w:val="008B47BE"/>
    <w:rsid w:val="008B47DE"/>
    <w:rsid w:val="008B48EF"/>
    <w:rsid w:val="008B4CE1"/>
    <w:rsid w:val="008B5B07"/>
    <w:rsid w:val="008B5B48"/>
    <w:rsid w:val="008B69BD"/>
    <w:rsid w:val="008B6B01"/>
    <w:rsid w:val="008B6CFB"/>
    <w:rsid w:val="008B75CF"/>
    <w:rsid w:val="008B7600"/>
    <w:rsid w:val="008B7608"/>
    <w:rsid w:val="008C05AD"/>
    <w:rsid w:val="008C0EDD"/>
    <w:rsid w:val="008C1397"/>
    <w:rsid w:val="008C359A"/>
    <w:rsid w:val="008C4469"/>
    <w:rsid w:val="008C4738"/>
    <w:rsid w:val="008C4AD5"/>
    <w:rsid w:val="008C5530"/>
    <w:rsid w:val="008C5C62"/>
    <w:rsid w:val="008C611C"/>
    <w:rsid w:val="008C6633"/>
    <w:rsid w:val="008C7445"/>
    <w:rsid w:val="008C7F00"/>
    <w:rsid w:val="008D1270"/>
    <w:rsid w:val="008D17E9"/>
    <w:rsid w:val="008D337B"/>
    <w:rsid w:val="008D42B3"/>
    <w:rsid w:val="008D4470"/>
    <w:rsid w:val="008D4727"/>
    <w:rsid w:val="008D548F"/>
    <w:rsid w:val="008D576C"/>
    <w:rsid w:val="008D5F73"/>
    <w:rsid w:val="008D7452"/>
    <w:rsid w:val="008E00C3"/>
    <w:rsid w:val="008E1114"/>
    <w:rsid w:val="008E202C"/>
    <w:rsid w:val="008E2937"/>
    <w:rsid w:val="008E296B"/>
    <w:rsid w:val="008E2B32"/>
    <w:rsid w:val="008E3D66"/>
    <w:rsid w:val="008E4147"/>
    <w:rsid w:val="008E4A65"/>
    <w:rsid w:val="008E5199"/>
    <w:rsid w:val="008E58A9"/>
    <w:rsid w:val="008E5DAE"/>
    <w:rsid w:val="008E6388"/>
    <w:rsid w:val="008E648E"/>
    <w:rsid w:val="008E745E"/>
    <w:rsid w:val="008E7853"/>
    <w:rsid w:val="008E798B"/>
    <w:rsid w:val="008E7C25"/>
    <w:rsid w:val="008F018A"/>
    <w:rsid w:val="008F0F67"/>
    <w:rsid w:val="008F164B"/>
    <w:rsid w:val="008F2956"/>
    <w:rsid w:val="008F2DAD"/>
    <w:rsid w:val="008F38BD"/>
    <w:rsid w:val="008F3DAF"/>
    <w:rsid w:val="008F58EB"/>
    <w:rsid w:val="008F5E39"/>
    <w:rsid w:val="008F6858"/>
    <w:rsid w:val="008F7153"/>
    <w:rsid w:val="008F7875"/>
    <w:rsid w:val="008F7951"/>
    <w:rsid w:val="0090047B"/>
    <w:rsid w:val="00902B30"/>
    <w:rsid w:val="00903893"/>
    <w:rsid w:val="00904B0E"/>
    <w:rsid w:val="00904C82"/>
    <w:rsid w:val="00905177"/>
    <w:rsid w:val="009054B0"/>
    <w:rsid w:val="0090565C"/>
    <w:rsid w:val="00906E06"/>
    <w:rsid w:val="00910A4E"/>
    <w:rsid w:val="0091149B"/>
    <w:rsid w:val="00912425"/>
    <w:rsid w:val="00912869"/>
    <w:rsid w:val="00913773"/>
    <w:rsid w:val="00913A4D"/>
    <w:rsid w:val="0091440C"/>
    <w:rsid w:val="0091494E"/>
    <w:rsid w:val="00914E12"/>
    <w:rsid w:val="00920094"/>
    <w:rsid w:val="0092247A"/>
    <w:rsid w:val="009257F1"/>
    <w:rsid w:val="00927E7B"/>
    <w:rsid w:val="00927E86"/>
    <w:rsid w:val="0093129B"/>
    <w:rsid w:val="0093186D"/>
    <w:rsid w:val="0093295C"/>
    <w:rsid w:val="00934228"/>
    <w:rsid w:val="009343D0"/>
    <w:rsid w:val="0093483D"/>
    <w:rsid w:val="00934C05"/>
    <w:rsid w:val="009352B2"/>
    <w:rsid w:val="009358F8"/>
    <w:rsid w:val="009368A2"/>
    <w:rsid w:val="00937AE1"/>
    <w:rsid w:val="00940924"/>
    <w:rsid w:val="009409D9"/>
    <w:rsid w:val="0094366C"/>
    <w:rsid w:val="009436FB"/>
    <w:rsid w:val="00944662"/>
    <w:rsid w:val="00945E91"/>
    <w:rsid w:val="00945F58"/>
    <w:rsid w:val="00946D39"/>
    <w:rsid w:val="00946E98"/>
    <w:rsid w:val="00947950"/>
    <w:rsid w:val="009479D7"/>
    <w:rsid w:val="00950C39"/>
    <w:rsid w:val="00951423"/>
    <w:rsid w:val="00951EEF"/>
    <w:rsid w:val="009538D1"/>
    <w:rsid w:val="00953A40"/>
    <w:rsid w:val="00954CB6"/>
    <w:rsid w:val="00955635"/>
    <w:rsid w:val="00955C17"/>
    <w:rsid w:val="00955F13"/>
    <w:rsid w:val="00960C59"/>
    <w:rsid w:val="00962517"/>
    <w:rsid w:val="00962B19"/>
    <w:rsid w:val="00962D74"/>
    <w:rsid w:val="00962E83"/>
    <w:rsid w:val="00964D11"/>
    <w:rsid w:val="00965E18"/>
    <w:rsid w:val="009668B7"/>
    <w:rsid w:val="009669B6"/>
    <w:rsid w:val="009705E1"/>
    <w:rsid w:val="00972E61"/>
    <w:rsid w:val="009734F4"/>
    <w:rsid w:val="0097431F"/>
    <w:rsid w:val="00974DAF"/>
    <w:rsid w:val="00975031"/>
    <w:rsid w:val="00975C95"/>
    <w:rsid w:val="00976368"/>
    <w:rsid w:val="00976669"/>
    <w:rsid w:val="00976979"/>
    <w:rsid w:val="00981589"/>
    <w:rsid w:val="009819C1"/>
    <w:rsid w:val="00981A57"/>
    <w:rsid w:val="00981C8C"/>
    <w:rsid w:val="00982E10"/>
    <w:rsid w:val="00984124"/>
    <w:rsid w:val="00984382"/>
    <w:rsid w:val="00984EBA"/>
    <w:rsid w:val="009850E1"/>
    <w:rsid w:val="00985A25"/>
    <w:rsid w:val="00986A70"/>
    <w:rsid w:val="00987364"/>
    <w:rsid w:val="009918E6"/>
    <w:rsid w:val="009942BC"/>
    <w:rsid w:val="00997427"/>
    <w:rsid w:val="009A010E"/>
    <w:rsid w:val="009A050C"/>
    <w:rsid w:val="009A2285"/>
    <w:rsid w:val="009A39DF"/>
    <w:rsid w:val="009A6D22"/>
    <w:rsid w:val="009A78E4"/>
    <w:rsid w:val="009B04C0"/>
    <w:rsid w:val="009B0D6B"/>
    <w:rsid w:val="009B0F36"/>
    <w:rsid w:val="009B19ED"/>
    <w:rsid w:val="009B1E82"/>
    <w:rsid w:val="009B287F"/>
    <w:rsid w:val="009B41CB"/>
    <w:rsid w:val="009B4310"/>
    <w:rsid w:val="009B4458"/>
    <w:rsid w:val="009B635C"/>
    <w:rsid w:val="009B710C"/>
    <w:rsid w:val="009B76C1"/>
    <w:rsid w:val="009C055B"/>
    <w:rsid w:val="009C06EB"/>
    <w:rsid w:val="009C2D9C"/>
    <w:rsid w:val="009C30E5"/>
    <w:rsid w:val="009C3AF8"/>
    <w:rsid w:val="009C4215"/>
    <w:rsid w:val="009C5350"/>
    <w:rsid w:val="009D1EBB"/>
    <w:rsid w:val="009D3068"/>
    <w:rsid w:val="009D6966"/>
    <w:rsid w:val="009D7BD2"/>
    <w:rsid w:val="009E1EA3"/>
    <w:rsid w:val="009E3910"/>
    <w:rsid w:val="009E3BAA"/>
    <w:rsid w:val="009E3E0C"/>
    <w:rsid w:val="009E60DA"/>
    <w:rsid w:val="009E619D"/>
    <w:rsid w:val="009E7882"/>
    <w:rsid w:val="009F19A3"/>
    <w:rsid w:val="009F4439"/>
    <w:rsid w:val="009F4E82"/>
    <w:rsid w:val="009F5A58"/>
    <w:rsid w:val="009F5DEB"/>
    <w:rsid w:val="009F7106"/>
    <w:rsid w:val="009F73F7"/>
    <w:rsid w:val="00A002E9"/>
    <w:rsid w:val="00A025F9"/>
    <w:rsid w:val="00A02A63"/>
    <w:rsid w:val="00A02C80"/>
    <w:rsid w:val="00A03D2A"/>
    <w:rsid w:val="00A0402F"/>
    <w:rsid w:val="00A04176"/>
    <w:rsid w:val="00A04B55"/>
    <w:rsid w:val="00A05505"/>
    <w:rsid w:val="00A06498"/>
    <w:rsid w:val="00A06711"/>
    <w:rsid w:val="00A071D0"/>
    <w:rsid w:val="00A07599"/>
    <w:rsid w:val="00A076C3"/>
    <w:rsid w:val="00A10FD0"/>
    <w:rsid w:val="00A111FB"/>
    <w:rsid w:val="00A11315"/>
    <w:rsid w:val="00A12E1F"/>
    <w:rsid w:val="00A1352F"/>
    <w:rsid w:val="00A157FC"/>
    <w:rsid w:val="00A158C9"/>
    <w:rsid w:val="00A15AB0"/>
    <w:rsid w:val="00A15D63"/>
    <w:rsid w:val="00A16E31"/>
    <w:rsid w:val="00A17256"/>
    <w:rsid w:val="00A17CAF"/>
    <w:rsid w:val="00A20126"/>
    <w:rsid w:val="00A20785"/>
    <w:rsid w:val="00A21104"/>
    <w:rsid w:val="00A2175A"/>
    <w:rsid w:val="00A21C9A"/>
    <w:rsid w:val="00A21E2D"/>
    <w:rsid w:val="00A221C7"/>
    <w:rsid w:val="00A23C6C"/>
    <w:rsid w:val="00A25060"/>
    <w:rsid w:val="00A252A5"/>
    <w:rsid w:val="00A26949"/>
    <w:rsid w:val="00A2696E"/>
    <w:rsid w:val="00A2699D"/>
    <w:rsid w:val="00A274F3"/>
    <w:rsid w:val="00A3013E"/>
    <w:rsid w:val="00A304DC"/>
    <w:rsid w:val="00A31172"/>
    <w:rsid w:val="00A31591"/>
    <w:rsid w:val="00A31EC0"/>
    <w:rsid w:val="00A36D64"/>
    <w:rsid w:val="00A4077D"/>
    <w:rsid w:val="00A41F5F"/>
    <w:rsid w:val="00A42514"/>
    <w:rsid w:val="00A42996"/>
    <w:rsid w:val="00A4320B"/>
    <w:rsid w:val="00A4427C"/>
    <w:rsid w:val="00A45A01"/>
    <w:rsid w:val="00A46CB9"/>
    <w:rsid w:val="00A502B7"/>
    <w:rsid w:val="00A52417"/>
    <w:rsid w:val="00A5263C"/>
    <w:rsid w:val="00A52A47"/>
    <w:rsid w:val="00A531DB"/>
    <w:rsid w:val="00A5356F"/>
    <w:rsid w:val="00A536F4"/>
    <w:rsid w:val="00A53C1E"/>
    <w:rsid w:val="00A567FC"/>
    <w:rsid w:val="00A57347"/>
    <w:rsid w:val="00A57398"/>
    <w:rsid w:val="00A57598"/>
    <w:rsid w:val="00A57D18"/>
    <w:rsid w:val="00A60159"/>
    <w:rsid w:val="00A604E3"/>
    <w:rsid w:val="00A6154F"/>
    <w:rsid w:val="00A63DF4"/>
    <w:rsid w:val="00A64E64"/>
    <w:rsid w:val="00A64EC1"/>
    <w:rsid w:val="00A65773"/>
    <w:rsid w:val="00A66236"/>
    <w:rsid w:val="00A701D4"/>
    <w:rsid w:val="00A703C9"/>
    <w:rsid w:val="00A70B5F"/>
    <w:rsid w:val="00A70BCC"/>
    <w:rsid w:val="00A7210A"/>
    <w:rsid w:val="00A739B5"/>
    <w:rsid w:val="00A746F1"/>
    <w:rsid w:val="00A76EAA"/>
    <w:rsid w:val="00A77150"/>
    <w:rsid w:val="00A802EB"/>
    <w:rsid w:val="00A80658"/>
    <w:rsid w:val="00A806C9"/>
    <w:rsid w:val="00A80B01"/>
    <w:rsid w:val="00A81B7E"/>
    <w:rsid w:val="00A81F79"/>
    <w:rsid w:val="00A822CD"/>
    <w:rsid w:val="00A82E32"/>
    <w:rsid w:val="00A83A15"/>
    <w:rsid w:val="00A8438B"/>
    <w:rsid w:val="00A84AF2"/>
    <w:rsid w:val="00A84EDA"/>
    <w:rsid w:val="00A85831"/>
    <w:rsid w:val="00A85CA4"/>
    <w:rsid w:val="00A87146"/>
    <w:rsid w:val="00A87357"/>
    <w:rsid w:val="00A9097C"/>
    <w:rsid w:val="00A92469"/>
    <w:rsid w:val="00A9305F"/>
    <w:rsid w:val="00A9736F"/>
    <w:rsid w:val="00A9786A"/>
    <w:rsid w:val="00AA015B"/>
    <w:rsid w:val="00AA1695"/>
    <w:rsid w:val="00AA1951"/>
    <w:rsid w:val="00AA2FEA"/>
    <w:rsid w:val="00AA3861"/>
    <w:rsid w:val="00AA5F16"/>
    <w:rsid w:val="00AA640B"/>
    <w:rsid w:val="00AA66AE"/>
    <w:rsid w:val="00AA7104"/>
    <w:rsid w:val="00AB0011"/>
    <w:rsid w:val="00AB4EFC"/>
    <w:rsid w:val="00AB50CE"/>
    <w:rsid w:val="00AB65CD"/>
    <w:rsid w:val="00AC46A4"/>
    <w:rsid w:val="00AC47A6"/>
    <w:rsid w:val="00AC4B2C"/>
    <w:rsid w:val="00AC6139"/>
    <w:rsid w:val="00AC6814"/>
    <w:rsid w:val="00AC762E"/>
    <w:rsid w:val="00AC7894"/>
    <w:rsid w:val="00AD018F"/>
    <w:rsid w:val="00AD22E7"/>
    <w:rsid w:val="00AD2455"/>
    <w:rsid w:val="00AD40E5"/>
    <w:rsid w:val="00AD4D39"/>
    <w:rsid w:val="00AD6582"/>
    <w:rsid w:val="00AD6D7F"/>
    <w:rsid w:val="00AD75E8"/>
    <w:rsid w:val="00AE02BC"/>
    <w:rsid w:val="00AE06F8"/>
    <w:rsid w:val="00AE0E03"/>
    <w:rsid w:val="00AE154B"/>
    <w:rsid w:val="00AE18B7"/>
    <w:rsid w:val="00AE1B17"/>
    <w:rsid w:val="00AE235E"/>
    <w:rsid w:val="00AE23F9"/>
    <w:rsid w:val="00AE59B3"/>
    <w:rsid w:val="00AE69C4"/>
    <w:rsid w:val="00AF0403"/>
    <w:rsid w:val="00AF1049"/>
    <w:rsid w:val="00AF136F"/>
    <w:rsid w:val="00AF1D55"/>
    <w:rsid w:val="00AF23A4"/>
    <w:rsid w:val="00AF2F7A"/>
    <w:rsid w:val="00AF3FBE"/>
    <w:rsid w:val="00AF4A56"/>
    <w:rsid w:val="00AF4ED7"/>
    <w:rsid w:val="00AF4F4D"/>
    <w:rsid w:val="00AF5CD4"/>
    <w:rsid w:val="00AF5F32"/>
    <w:rsid w:val="00AF7128"/>
    <w:rsid w:val="00AF7BFD"/>
    <w:rsid w:val="00B000EF"/>
    <w:rsid w:val="00B00690"/>
    <w:rsid w:val="00B00A86"/>
    <w:rsid w:val="00B022A5"/>
    <w:rsid w:val="00B022F7"/>
    <w:rsid w:val="00B02A9E"/>
    <w:rsid w:val="00B03B9A"/>
    <w:rsid w:val="00B03C2C"/>
    <w:rsid w:val="00B051C9"/>
    <w:rsid w:val="00B05AE5"/>
    <w:rsid w:val="00B05C54"/>
    <w:rsid w:val="00B05ED0"/>
    <w:rsid w:val="00B073B1"/>
    <w:rsid w:val="00B07D7B"/>
    <w:rsid w:val="00B1025A"/>
    <w:rsid w:val="00B102E3"/>
    <w:rsid w:val="00B10E32"/>
    <w:rsid w:val="00B111DA"/>
    <w:rsid w:val="00B12CD8"/>
    <w:rsid w:val="00B13344"/>
    <w:rsid w:val="00B1651A"/>
    <w:rsid w:val="00B16745"/>
    <w:rsid w:val="00B16EFA"/>
    <w:rsid w:val="00B16F9F"/>
    <w:rsid w:val="00B172EC"/>
    <w:rsid w:val="00B1780A"/>
    <w:rsid w:val="00B20C58"/>
    <w:rsid w:val="00B20D67"/>
    <w:rsid w:val="00B20EDE"/>
    <w:rsid w:val="00B21B50"/>
    <w:rsid w:val="00B23BF1"/>
    <w:rsid w:val="00B23D52"/>
    <w:rsid w:val="00B24626"/>
    <w:rsid w:val="00B24BE6"/>
    <w:rsid w:val="00B24DA3"/>
    <w:rsid w:val="00B25AE3"/>
    <w:rsid w:val="00B25C71"/>
    <w:rsid w:val="00B2694E"/>
    <w:rsid w:val="00B2709A"/>
    <w:rsid w:val="00B275E6"/>
    <w:rsid w:val="00B27B7A"/>
    <w:rsid w:val="00B31684"/>
    <w:rsid w:val="00B318DD"/>
    <w:rsid w:val="00B32320"/>
    <w:rsid w:val="00B32AEA"/>
    <w:rsid w:val="00B32C57"/>
    <w:rsid w:val="00B335D7"/>
    <w:rsid w:val="00B341AF"/>
    <w:rsid w:val="00B34DB8"/>
    <w:rsid w:val="00B35B61"/>
    <w:rsid w:val="00B37ABC"/>
    <w:rsid w:val="00B403F1"/>
    <w:rsid w:val="00B40963"/>
    <w:rsid w:val="00B42CA6"/>
    <w:rsid w:val="00B43147"/>
    <w:rsid w:val="00B442DB"/>
    <w:rsid w:val="00B44F84"/>
    <w:rsid w:val="00B50EB6"/>
    <w:rsid w:val="00B51BF7"/>
    <w:rsid w:val="00B51D2D"/>
    <w:rsid w:val="00B53FB2"/>
    <w:rsid w:val="00B551E8"/>
    <w:rsid w:val="00B554D6"/>
    <w:rsid w:val="00B5603C"/>
    <w:rsid w:val="00B605B2"/>
    <w:rsid w:val="00B60791"/>
    <w:rsid w:val="00B612C0"/>
    <w:rsid w:val="00B627F5"/>
    <w:rsid w:val="00B6673E"/>
    <w:rsid w:val="00B672B6"/>
    <w:rsid w:val="00B704AC"/>
    <w:rsid w:val="00B70D80"/>
    <w:rsid w:val="00B71DC3"/>
    <w:rsid w:val="00B73237"/>
    <w:rsid w:val="00B74039"/>
    <w:rsid w:val="00B743BD"/>
    <w:rsid w:val="00B74460"/>
    <w:rsid w:val="00B752D0"/>
    <w:rsid w:val="00B75997"/>
    <w:rsid w:val="00B75C62"/>
    <w:rsid w:val="00B75EB8"/>
    <w:rsid w:val="00B771F2"/>
    <w:rsid w:val="00B776ED"/>
    <w:rsid w:val="00B77E47"/>
    <w:rsid w:val="00B8005F"/>
    <w:rsid w:val="00B802A7"/>
    <w:rsid w:val="00B808FA"/>
    <w:rsid w:val="00B80E99"/>
    <w:rsid w:val="00B81316"/>
    <w:rsid w:val="00B81370"/>
    <w:rsid w:val="00B824EF"/>
    <w:rsid w:val="00B82BF4"/>
    <w:rsid w:val="00B8361E"/>
    <w:rsid w:val="00B839DA"/>
    <w:rsid w:val="00B845B0"/>
    <w:rsid w:val="00B84DE1"/>
    <w:rsid w:val="00B86438"/>
    <w:rsid w:val="00B86600"/>
    <w:rsid w:val="00B866CF"/>
    <w:rsid w:val="00B86AB8"/>
    <w:rsid w:val="00B8704A"/>
    <w:rsid w:val="00B87DF7"/>
    <w:rsid w:val="00B90AAC"/>
    <w:rsid w:val="00B913E7"/>
    <w:rsid w:val="00B9184C"/>
    <w:rsid w:val="00B925F3"/>
    <w:rsid w:val="00B94248"/>
    <w:rsid w:val="00B954E8"/>
    <w:rsid w:val="00B958AC"/>
    <w:rsid w:val="00B9693C"/>
    <w:rsid w:val="00B96B4E"/>
    <w:rsid w:val="00B96FD7"/>
    <w:rsid w:val="00B97753"/>
    <w:rsid w:val="00BA03CA"/>
    <w:rsid w:val="00BA041C"/>
    <w:rsid w:val="00BA0A21"/>
    <w:rsid w:val="00BA0A7A"/>
    <w:rsid w:val="00BA1525"/>
    <w:rsid w:val="00BA1817"/>
    <w:rsid w:val="00BA1FA3"/>
    <w:rsid w:val="00BA31DD"/>
    <w:rsid w:val="00BA351D"/>
    <w:rsid w:val="00BA3DD9"/>
    <w:rsid w:val="00BA40CA"/>
    <w:rsid w:val="00BA4B65"/>
    <w:rsid w:val="00BA50AA"/>
    <w:rsid w:val="00BA588D"/>
    <w:rsid w:val="00BB0CC6"/>
    <w:rsid w:val="00BB330D"/>
    <w:rsid w:val="00BB4774"/>
    <w:rsid w:val="00BB5022"/>
    <w:rsid w:val="00BB57E2"/>
    <w:rsid w:val="00BC05B6"/>
    <w:rsid w:val="00BC079A"/>
    <w:rsid w:val="00BC0EF7"/>
    <w:rsid w:val="00BC1633"/>
    <w:rsid w:val="00BC1DD2"/>
    <w:rsid w:val="00BC2274"/>
    <w:rsid w:val="00BC2857"/>
    <w:rsid w:val="00BC35A1"/>
    <w:rsid w:val="00BC4109"/>
    <w:rsid w:val="00BC57CC"/>
    <w:rsid w:val="00BC582A"/>
    <w:rsid w:val="00BC69B0"/>
    <w:rsid w:val="00BC7B44"/>
    <w:rsid w:val="00BD0663"/>
    <w:rsid w:val="00BD138D"/>
    <w:rsid w:val="00BD145A"/>
    <w:rsid w:val="00BD210E"/>
    <w:rsid w:val="00BD2C3C"/>
    <w:rsid w:val="00BD2E47"/>
    <w:rsid w:val="00BD3459"/>
    <w:rsid w:val="00BD3A45"/>
    <w:rsid w:val="00BD4BD2"/>
    <w:rsid w:val="00BD6601"/>
    <w:rsid w:val="00BD6DEF"/>
    <w:rsid w:val="00BE0C22"/>
    <w:rsid w:val="00BE1993"/>
    <w:rsid w:val="00BE1FEB"/>
    <w:rsid w:val="00BE3A79"/>
    <w:rsid w:val="00BE42FD"/>
    <w:rsid w:val="00BE484D"/>
    <w:rsid w:val="00BE4AC8"/>
    <w:rsid w:val="00BF1129"/>
    <w:rsid w:val="00BF137E"/>
    <w:rsid w:val="00BF168A"/>
    <w:rsid w:val="00BF1A61"/>
    <w:rsid w:val="00BF253B"/>
    <w:rsid w:val="00BF2CF0"/>
    <w:rsid w:val="00BF2F2F"/>
    <w:rsid w:val="00BF377E"/>
    <w:rsid w:val="00BF41BA"/>
    <w:rsid w:val="00BF484A"/>
    <w:rsid w:val="00BF4AAA"/>
    <w:rsid w:val="00BF5E0A"/>
    <w:rsid w:val="00BF6019"/>
    <w:rsid w:val="00BF6529"/>
    <w:rsid w:val="00BF6925"/>
    <w:rsid w:val="00BF740E"/>
    <w:rsid w:val="00BF77DF"/>
    <w:rsid w:val="00BF7FA7"/>
    <w:rsid w:val="00C00B27"/>
    <w:rsid w:val="00C011E0"/>
    <w:rsid w:val="00C01CA3"/>
    <w:rsid w:val="00C02073"/>
    <w:rsid w:val="00C02371"/>
    <w:rsid w:val="00C04408"/>
    <w:rsid w:val="00C045E2"/>
    <w:rsid w:val="00C0548E"/>
    <w:rsid w:val="00C0655B"/>
    <w:rsid w:val="00C0696A"/>
    <w:rsid w:val="00C06AB2"/>
    <w:rsid w:val="00C100FD"/>
    <w:rsid w:val="00C10503"/>
    <w:rsid w:val="00C10C43"/>
    <w:rsid w:val="00C11850"/>
    <w:rsid w:val="00C11C4D"/>
    <w:rsid w:val="00C1265A"/>
    <w:rsid w:val="00C12AA7"/>
    <w:rsid w:val="00C138E6"/>
    <w:rsid w:val="00C15FB9"/>
    <w:rsid w:val="00C16049"/>
    <w:rsid w:val="00C164CF"/>
    <w:rsid w:val="00C20893"/>
    <w:rsid w:val="00C21125"/>
    <w:rsid w:val="00C2119E"/>
    <w:rsid w:val="00C27663"/>
    <w:rsid w:val="00C27C8A"/>
    <w:rsid w:val="00C27DA1"/>
    <w:rsid w:val="00C324F2"/>
    <w:rsid w:val="00C33EA7"/>
    <w:rsid w:val="00C3554A"/>
    <w:rsid w:val="00C35743"/>
    <w:rsid w:val="00C36FBD"/>
    <w:rsid w:val="00C37868"/>
    <w:rsid w:val="00C40A2A"/>
    <w:rsid w:val="00C417F2"/>
    <w:rsid w:val="00C4283E"/>
    <w:rsid w:val="00C42AA1"/>
    <w:rsid w:val="00C42FE9"/>
    <w:rsid w:val="00C432A4"/>
    <w:rsid w:val="00C43EF9"/>
    <w:rsid w:val="00C447B7"/>
    <w:rsid w:val="00C44A8C"/>
    <w:rsid w:val="00C46CCC"/>
    <w:rsid w:val="00C513D2"/>
    <w:rsid w:val="00C532A3"/>
    <w:rsid w:val="00C54636"/>
    <w:rsid w:val="00C55643"/>
    <w:rsid w:val="00C57772"/>
    <w:rsid w:val="00C60D5B"/>
    <w:rsid w:val="00C60FC1"/>
    <w:rsid w:val="00C632A4"/>
    <w:rsid w:val="00C63AF8"/>
    <w:rsid w:val="00C63B0B"/>
    <w:rsid w:val="00C643FB"/>
    <w:rsid w:val="00C648E7"/>
    <w:rsid w:val="00C653E7"/>
    <w:rsid w:val="00C65436"/>
    <w:rsid w:val="00C65CA5"/>
    <w:rsid w:val="00C66045"/>
    <w:rsid w:val="00C663FC"/>
    <w:rsid w:val="00C673D5"/>
    <w:rsid w:val="00C705A7"/>
    <w:rsid w:val="00C70AB2"/>
    <w:rsid w:val="00C7152E"/>
    <w:rsid w:val="00C71EEE"/>
    <w:rsid w:val="00C7365F"/>
    <w:rsid w:val="00C7444F"/>
    <w:rsid w:val="00C75516"/>
    <w:rsid w:val="00C7577F"/>
    <w:rsid w:val="00C75A55"/>
    <w:rsid w:val="00C7613F"/>
    <w:rsid w:val="00C76A0D"/>
    <w:rsid w:val="00C77411"/>
    <w:rsid w:val="00C80539"/>
    <w:rsid w:val="00C82FE8"/>
    <w:rsid w:val="00C83E9E"/>
    <w:rsid w:val="00C8435D"/>
    <w:rsid w:val="00C84756"/>
    <w:rsid w:val="00C84D3E"/>
    <w:rsid w:val="00C8600A"/>
    <w:rsid w:val="00C868FB"/>
    <w:rsid w:val="00C91A75"/>
    <w:rsid w:val="00C91E3C"/>
    <w:rsid w:val="00C9209F"/>
    <w:rsid w:val="00C93663"/>
    <w:rsid w:val="00C93806"/>
    <w:rsid w:val="00C93D48"/>
    <w:rsid w:val="00C94956"/>
    <w:rsid w:val="00C95D23"/>
    <w:rsid w:val="00C96B51"/>
    <w:rsid w:val="00CA0EA6"/>
    <w:rsid w:val="00CA1168"/>
    <w:rsid w:val="00CA1883"/>
    <w:rsid w:val="00CA2758"/>
    <w:rsid w:val="00CA3623"/>
    <w:rsid w:val="00CA41B2"/>
    <w:rsid w:val="00CA49CF"/>
    <w:rsid w:val="00CA49DA"/>
    <w:rsid w:val="00CA4FCE"/>
    <w:rsid w:val="00CA529D"/>
    <w:rsid w:val="00CA5376"/>
    <w:rsid w:val="00CA54BB"/>
    <w:rsid w:val="00CA7496"/>
    <w:rsid w:val="00CA7D19"/>
    <w:rsid w:val="00CB2E9F"/>
    <w:rsid w:val="00CB3174"/>
    <w:rsid w:val="00CB32A3"/>
    <w:rsid w:val="00CB3552"/>
    <w:rsid w:val="00CB3789"/>
    <w:rsid w:val="00CB49B4"/>
    <w:rsid w:val="00CB4E92"/>
    <w:rsid w:val="00CB5608"/>
    <w:rsid w:val="00CB669E"/>
    <w:rsid w:val="00CB7290"/>
    <w:rsid w:val="00CB769D"/>
    <w:rsid w:val="00CB7BC6"/>
    <w:rsid w:val="00CB7E0E"/>
    <w:rsid w:val="00CC0803"/>
    <w:rsid w:val="00CC1657"/>
    <w:rsid w:val="00CC57AA"/>
    <w:rsid w:val="00CC6850"/>
    <w:rsid w:val="00CD0F32"/>
    <w:rsid w:val="00CD35D6"/>
    <w:rsid w:val="00CD3AAC"/>
    <w:rsid w:val="00CD3F2E"/>
    <w:rsid w:val="00CD49AB"/>
    <w:rsid w:val="00CD6086"/>
    <w:rsid w:val="00CD6181"/>
    <w:rsid w:val="00CD6640"/>
    <w:rsid w:val="00CD75C6"/>
    <w:rsid w:val="00CE1F99"/>
    <w:rsid w:val="00CE302A"/>
    <w:rsid w:val="00CE3184"/>
    <w:rsid w:val="00CE3690"/>
    <w:rsid w:val="00CE3C93"/>
    <w:rsid w:val="00CE4109"/>
    <w:rsid w:val="00CE4748"/>
    <w:rsid w:val="00CE53E9"/>
    <w:rsid w:val="00CE587F"/>
    <w:rsid w:val="00CE5F5D"/>
    <w:rsid w:val="00CE6619"/>
    <w:rsid w:val="00CE7A8B"/>
    <w:rsid w:val="00CF2087"/>
    <w:rsid w:val="00CF2EC0"/>
    <w:rsid w:val="00CF5B7D"/>
    <w:rsid w:val="00CF5D11"/>
    <w:rsid w:val="00CF60CE"/>
    <w:rsid w:val="00CF649E"/>
    <w:rsid w:val="00CF65C9"/>
    <w:rsid w:val="00CF670B"/>
    <w:rsid w:val="00CF6934"/>
    <w:rsid w:val="00D00E3F"/>
    <w:rsid w:val="00D03FB8"/>
    <w:rsid w:val="00D0414C"/>
    <w:rsid w:val="00D04153"/>
    <w:rsid w:val="00D05C3C"/>
    <w:rsid w:val="00D061CF"/>
    <w:rsid w:val="00D066FD"/>
    <w:rsid w:val="00D067D5"/>
    <w:rsid w:val="00D07646"/>
    <w:rsid w:val="00D12023"/>
    <w:rsid w:val="00D12490"/>
    <w:rsid w:val="00D130C2"/>
    <w:rsid w:val="00D13C9B"/>
    <w:rsid w:val="00D13FCA"/>
    <w:rsid w:val="00D147C8"/>
    <w:rsid w:val="00D152CA"/>
    <w:rsid w:val="00D1544E"/>
    <w:rsid w:val="00D15A2D"/>
    <w:rsid w:val="00D16CB9"/>
    <w:rsid w:val="00D175CB"/>
    <w:rsid w:val="00D202DA"/>
    <w:rsid w:val="00D20DEA"/>
    <w:rsid w:val="00D215CC"/>
    <w:rsid w:val="00D21C15"/>
    <w:rsid w:val="00D21D71"/>
    <w:rsid w:val="00D22483"/>
    <w:rsid w:val="00D233C3"/>
    <w:rsid w:val="00D23D9E"/>
    <w:rsid w:val="00D2429D"/>
    <w:rsid w:val="00D251DF"/>
    <w:rsid w:val="00D25B8F"/>
    <w:rsid w:val="00D26E51"/>
    <w:rsid w:val="00D27A96"/>
    <w:rsid w:val="00D3045A"/>
    <w:rsid w:val="00D30813"/>
    <w:rsid w:val="00D32270"/>
    <w:rsid w:val="00D32446"/>
    <w:rsid w:val="00D35F88"/>
    <w:rsid w:val="00D362C0"/>
    <w:rsid w:val="00D36E27"/>
    <w:rsid w:val="00D37315"/>
    <w:rsid w:val="00D37367"/>
    <w:rsid w:val="00D40CB2"/>
    <w:rsid w:val="00D40D8E"/>
    <w:rsid w:val="00D41B47"/>
    <w:rsid w:val="00D41DDF"/>
    <w:rsid w:val="00D420AA"/>
    <w:rsid w:val="00D42C92"/>
    <w:rsid w:val="00D43E3B"/>
    <w:rsid w:val="00D44857"/>
    <w:rsid w:val="00D453EA"/>
    <w:rsid w:val="00D45D38"/>
    <w:rsid w:val="00D51BBE"/>
    <w:rsid w:val="00D51C14"/>
    <w:rsid w:val="00D526B3"/>
    <w:rsid w:val="00D52EBB"/>
    <w:rsid w:val="00D568F0"/>
    <w:rsid w:val="00D61847"/>
    <w:rsid w:val="00D64AAD"/>
    <w:rsid w:val="00D64BC9"/>
    <w:rsid w:val="00D6677A"/>
    <w:rsid w:val="00D717E8"/>
    <w:rsid w:val="00D72884"/>
    <w:rsid w:val="00D734D7"/>
    <w:rsid w:val="00D73C50"/>
    <w:rsid w:val="00D74418"/>
    <w:rsid w:val="00D74959"/>
    <w:rsid w:val="00D75C19"/>
    <w:rsid w:val="00D76ACF"/>
    <w:rsid w:val="00D7732A"/>
    <w:rsid w:val="00D80716"/>
    <w:rsid w:val="00D80F53"/>
    <w:rsid w:val="00D815A5"/>
    <w:rsid w:val="00D83849"/>
    <w:rsid w:val="00D83978"/>
    <w:rsid w:val="00D86DC7"/>
    <w:rsid w:val="00D9029A"/>
    <w:rsid w:val="00D91829"/>
    <w:rsid w:val="00D91D43"/>
    <w:rsid w:val="00D91D8C"/>
    <w:rsid w:val="00D91FE0"/>
    <w:rsid w:val="00D92BB8"/>
    <w:rsid w:val="00D92C86"/>
    <w:rsid w:val="00D92E9D"/>
    <w:rsid w:val="00D93306"/>
    <w:rsid w:val="00D9502B"/>
    <w:rsid w:val="00D979EF"/>
    <w:rsid w:val="00D97C56"/>
    <w:rsid w:val="00DA1559"/>
    <w:rsid w:val="00DA2767"/>
    <w:rsid w:val="00DA29C3"/>
    <w:rsid w:val="00DA2E2C"/>
    <w:rsid w:val="00DA2E8F"/>
    <w:rsid w:val="00DA56FF"/>
    <w:rsid w:val="00DA5C48"/>
    <w:rsid w:val="00DA6476"/>
    <w:rsid w:val="00DA700E"/>
    <w:rsid w:val="00DA746B"/>
    <w:rsid w:val="00DB00C4"/>
    <w:rsid w:val="00DB03DD"/>
    <w:rsid w:val="00DB2089"/>
    <w:rsid w:val="00DB30FF"/>
    <w:rsid w:val="00DB37EA"/>
    <w:rsid w:val="00DB41C6"/>
    <w:rsid w:val="00DB571E"/>
    <w:rsid w:val="00DB6110"/>
    <w:rsid w:val="00DB6253"/>
    <w:rsid w:val="00DB6691"/>
    <w:rsid w:val="00DB6B3B"/>
    <w:rsid w:val="00DB6D26"/>
    <w:rsid w:val="00DB73E6"/>
    <w:rsid w:val="00DB7977"/>
    <w:rsid w:val="00DB7ED2"/>
    <w:rsid w:val="00DB7F1F"/>
    <w:rsid w:val="00DB7FF4"/>
    <w:rsid w:val="00DC3140"/>
    <w:rsid w:val="00DC40F8"/>
    <w:rsid w:val="00DC4673"/>
    <w:rsid w:val="00DC4784"/>
    <w:rsid w:val="00DC7690"/>
    <w:rsid w:val="00DD0D26"/>
    <w:rsid w:val="00DD157F"/>
    <w:rsid w:val="00DD1A5A"/>
    <w:rsid w:val="00DD28DB"/>
    <w:rsid w:val="00DD326A"/>
    <w:rsid w:val="00DD3BED"/>
    <w:rsid w:val="00DD3F5D"/>
    <w:rsid w:val="00DD4BB8"/>
    <w:rsid w:val="00DD4E5B"/>
    <w:rsid w:val="00DD6B03"/>
    <w:rsid w:val="00DD6BD1"/>
    <w:rsid w:val="00DD6C4A"/>
    <w:rsid w:val="00DE0A0B"/>
    <w:rsid w:val="00DE0D0B"/>
    <w:rsid w:val="00DE0D0E"/>
    <w:rsid w:val="00DE165A"/>
    <w:rsid w:val="00DE19DF"/>
    <w:rsid w:val="00DE2F38"/>
    <w:rsid w:val="00DE34E5"/>
    <w:rsid w:val="00DE3833"/>
    <w:rsid w:val="00DE3CB8"/>
    <w:rsid w:val="00DE3D18"/>
    <w:rsid w:val="00DE5AED"/>
    <w:rsid w:val="00DE6237"/>
    <w:rsid w:val="00DE694A"/>
    <w:rsid w:val="00DE6ED8"/>
    <w:rsid w:val="00DE7822"/>
    <w:rsid w:val="00DF0C7E"/>
    <w:rsid w:val="00DF1A03"/>
    <w:rsid w:val="00DF224B"/>
    <w:rsid w:val="00DF4799"/>
    <w:rsid w:val="00DF5F67"/>
    <w:rsid w:val="00DF67F5"/>
    <w:rsid w:val="00DF6A56"/>
    <w:rsid w:val="00E02450"/>
    <w:rsid w:val="00E02AD2"/>
    <w:rsid w:val="00E038CE"/>
    <w:rsid w:val="00E04024"/>
    <w:rsid w:val="00E04499"/>
    <w:rsid w:val="00E045DC"/>
    <w:rsid w:val="00E05498"/>
    <w:rsid w:val="00E05E40"/>
    <w:rsid w:val="00E06BEE"/>
    <w:rsid w:val="00E103F2"/>
    <w:rsid w:val="00E11010"/>
    <w:rsid w:val="00E120D4"/>
    <w:rsid w:val="00E137EF"/>
    <w:rsid w:val="00E1458C"/>
    <w:rsid w:val="00E15156"/>
    <w:rsid w:val="00E15EC5"/>
    <w:rsid w:val="00E16464"/>
    <w:rsid w:val="00E16A67"/>
    <w:rsid w:val="00E17A57"/>
    <w:rsid w:val="00E20B6C"/>
    <w:rsid w:val="00E21F5A"/>
    <w:rsid w:val="00E2306C"/>
    <w:rsid w:val="00E23A0F"/>
    <w:rsid w:val="00E23F66"/>
    <w:rsid w:val="00E24132"/>
    <w:rsid w:val="00E24FFB"/>
    <w:rsid w:val="00E2589E"/>
    <w:rsid w:val="00E25C4B"/>
    <w:rsid w:val="00E262C6"/>
    <w:rsid w:val="00E26C63"/>
    <w:rsid w:val="00E277E0"/>
    <w:rsid w:val="00E305F4"/>
    <w:rsid w:val="00E30645"/>
    <w:rsid w:val="00E327DF"/>
    <w:rsid w:val="00E334AA"/>
    <w:rsid w:val="00E337BE"/>
    <w:rsid w:val="00E34A60"/>
    <w:rsid w:val="00E34E07"/>
    <w:rsid w:val="00E34E1D"/>
    <w:rsid w:val="00E3587A"/>
    <w:rsid w:val="00E368B2"/>
    <w:rsid w:val="00E36A69"/>
    <w:rsid w:val="00E40233"/>
    <w:rsid w:val="00E4035C"/>
    <w:rsid w:val="00E40F0B"/>
    <w:rsid w:val="00E41CB1"/>
    <w:rsid w:val="00E41D43"/>
    <w:rsid w:val="00E42717"/>
    <w:rsid w:val="00E43B82"/>
    <w:rsid w:val="00E46AD8"/>
    <w:rsid w:val="00E4736C"/>
    <w:rsid w:val="00E505F5"/>
    <w:rsid w:val="00E51986"/>
    <w:rsid w:val="00E51EEC"/>
    <w:rsid w:val="00E52291"/>
    <w:rsid w:val="00E54201"/>
    <w:rsid w:val="00E55312"/>
    <w:rsid w:val="00E56AC6"/>
    <w:rsid w:val="00E60327"/>
    <w:rsid w:val="00E656E0"/>
    <w:rsid w:val="00E656E9"/>
    <w:rsid w:val="00E6684B"/>
    <w:rsid w:val="00E66A24"/>
    <w:rsid w:val="00E70BED"/>
    <w:rsid w:val="00E70D0B"/>
    <w:rsid w:val="00E717CD"/>
    <w:rsid w:val="00E739DE"/>
    <w:rsid w:val="00E742EA"/>
    <w:rsid w:val="00E74F58"/>
    <w:rsid w:val="00E77B14"/>
    <w:rsid w:val="00E77FC8"/>
    <w:rsid w:val="00E80065"/>
    <w:rsid w:val="00E805D3"/>
    <w:rsid w:val="00E80D4D"/>
    <w:rsid w:val="00E81516"/>
    <w:rsid w:val="00E8273F"/>
    <w:rsid w:val="00E832F8"/>
    <w:rsid w:val="00E83909"/>
    <w:rsid w:val="00E83FF9"/>
    <w:rsid w:val="00E84987"/>
    <w:rsid w:val="00E8530B"/>
    <w:rsid w:val="00E8557D"/>
    <w:rsid w:val="00E90059"/>
    <w:rsid w:val="00E906E4"/>
    <w:rsid w:val="00E908F9"/>
    <w:rsid w:val="00E916B2"/>
    <w:rsid w:val="00E91903"/>
    <w:rsid w:val="00E92106"/>
    <w:rsid w:val="00E9220B"/>
    <w:rsid w:val="00E926A8"/>
    <w:rsid w:val="00E92CA2"/>
    <w:rsid w:val="00E93D4E"/>
    <w:rsid w:val="00E9628C"/>
    <w:rsid w:val="00E96684"/>
    <w:rsid w:val="00E975AF"/>
    <w:rsid w:val="00EA02CA"/>
    <w:rsid w:val="00EA2DC3"/>
    <w:rsid w:val="00EA2EFA"/>
    <w:rsid w:val="00EA325A"/>
    <w:rsid w:val="00EA32C1"/>
    <w:rsid w:val="00EA4DB6"/>
    <w:rsid w:val="00EA4DE7"/>
    <w:rsid w:val="00EA55D2"/>
    <w:rsid w:val="00EA5E19"/>
    <w:rsid w:val="00EA7468"/>
    <w:rsid w:val="00EA764A"/>
    <w:rsid w:val="00EA78DA"/>
    <w:rsid w:val="00EB1059"/>
    <w:rsid w:val="00EB199B"/>
    <w:rsid w:val="00EB24A8"/>
    <w:rsid w:val="00EB24B3"/>
    <w:rsid w:val="00EB48A1"/>
    <w:rsid w:val="00EB4F82"/>
    <w:rsid w:val="00EB65B9"/>
    <w:rsid w:val="00EB755D"/>
    <w:rsid w:val="00EC0A69"/>
    <w:rsid w:val="00EC0CE5"/>
    <w:rsid w:val="00EC1B4D"/>
    <w:rsid w:val="00EC3966"/>
    <w:rsid w:val="00EC4F9F"/>
    <w:rsid w:val="00EC6466"/>
    <w:rsid w:val="00ED05E5"/>
    <w:rsid w:val="00ED2563"/>
    <w:rsid w:val="00ED32F6"/>
    <w:rsid w:val="00ED3632"/>
    <w:rsid w:val="00ED3781"/>
    <w:rsid w:val="00ED3EC8"/>
    <w:rsid w:val="00ED3F7E"/>
    <w:rsid w:val="00ED4EE1"/>
    <w:rsid w:val="00ED5415"/>
    <w:rsid w:val="00ED5867"/>
    <w:rsid w:val="00ED680A"/>
    <w:rsid w:val="00ED7C3D"/>
    <w:rsid w:val="00ED7E4F"/>
    <w:rsid w:val="00EE09F2"/>
    <w:rsid w:val="00EE0CEF"/>
    <w:rsid w:val="00EE4780"/>
    <w:rsid w:val="00EE4A0F"/>
    <w:rsid w:val="00EE4A50"/>
    <w:rsid w:val="00EE4C7A"/>
    <w:rsid w:val="00EF06EF"/>
    <w:rsid w:val="00EF08BA"/>
    <w:rsid w:val="00EF1CA2"/>
    <w:rsid w:val="00EF21B1"/>
    <w:rsid w:val="00EF2908"/>
    <w:rsid w:val="00EF3037"/>
    <w:rsid w:val="00EF350E"/>
    <w:rsid w:val="00EF3CDC"/>
    <w:rsid w:val="00EF434A"/>
    <w:rsid w:val="00EF6F2A"/>
    <w:rsid w:val="00EF74E5"/>
    <w:rsid w:val="00F008DE"/>
    <w:rsid w:val="00F012C1"/>
    <w:rsid w:val="00F01A2A"/>
    <w:rsid w:val="00F02B49"/>
    <w:rsid w:val="00F02CB6"/>
    <w:rsid w:val="00F034E2"/>
    <w:rsid w:val="00F04C0C"/>
    <w:rsid w:val="00F078AA"/>
    <w:rsid w:val="00F07A58"/>
    <w:rsid w:val="00F07E62"/>
    <w:rsid w:val="00F107B6"/>
    <w:rsid w:val="00F11800"/>
    <w:rsid w:val="00F12611"/>
    <w:rsid w:val="00F13D3C"/>
    <w:rsid w:val="00F140EF"/>
    <w:rsid w:val="00F1576B"/>
    <w:rsid w:val="00F16560"/>
    <w:rsid w:val="00F177C7"/>
    <w:rsid w:val="00F17B91"/>
    <w:rsid w:val="00F2075C"/>
    <w:rsid w:val="00F236B4"/>
    <w:rsid w:val="00F2441A"/>
    <w:rsid w:val="00F25729"/>
    <w:rsid w:val="00F265A2"/>
    <w:rsid w:val="00F27008"/>
    <w:rsid w:val="00F27FBE"/>
    <w:rsid w:val="00F305A5"/>
    <w:rsid w:val="00F314EB"/>
    <w:rsid w:val="00F318CE"/>
    <w:rsid w:val="00F32A16"/>
    <w:rsid w:val="00F32BA4"/>
    <w:rsid w:val="00F32F59"/>
    <w:rsid w:val="00F34FCF"/>
    <w:rsid w:val="00F355D4"/>
    <w:rsid w:val="00F40605"/>
    <w:rsid w:val="00F4100F"/>
    <w:rsid w:val="00F41567"/>
    <w:rsid w:val="00F425DD"/>
    <w:rsid w:val="00F42DAE"/>
    <w:rsid w:val="00F43C2D"/>
    <w:rsid w:val="00F442C7"/>
    <w:rsid w:val="00F450F9"/>
    <w:rsid w:val="00F45B9F"/>
    <w:rsid w:val="00F45EDD"/>
    <w:rsid w:val="00F469B8"/>
    <w:rsid w:val="00F46C61"/>
    <w:rsid w:val="00F47EF9"/>
    <w:rsid w:val="00F51C83"/>
    <w:rsid w:val="00F51D81"/>
    <w:rsid w:val="00F5282E"/>
    <w:rsid w:val="00F52B62"/>
    <w:rsid w:val="00F55719"/>
    <w:rsid w:val="00F576AE"/>
    <w:rsid w:val="00F57CA3"/>
    <w:rsid w:val="00F6046C"/>
    <w:rsid w:val="00F61296"/>
    <w:rsid w:val="00F6177A"/>
    <w:rsid w:val="00F61F79"/>
    <w:rsid w:val="00F6225C"/>
    <w:rsid w:val="00F64A52"/>
    <w:rsid w:val="00F64FB9"/>
    <w:rsid w:val="00F65684"/>
    <w:rsid w:val="00F66078"/>
    <w:rsid w:val="00F66B92"/>
    <w:rsid w:val="00F66F85"/>
    <w:rsid w:val="00F67356"/>
    <w:rsid w:val="00F67BB0"/>
    <w:rsid w:val="00F71200"/>
    <w:rsid w:val="00F713FF"/>
    <w:rsid w:val="00F71604"/>
    <w:rsid w:val="00F7191F"/>
    <w:rsid w:val="00F7238F"/>
    <w:rsid w:val="00F7417B"/>
    <w:rsid w:val="00F7526C"/>
    <w:rsid w:val="00F75478"/>
    <w:rsid w:val="00F75C8A"/>
    <w:rsid w:val="00F802FC"/>
    <w:rsid w:val="00F80983"/>
    <w:rsid w:val="00F8182D"/>
    <w:rsid w:val="00F818F5"/>
    <w:rsid w:val="00F82AEA"/>
    <w:rsid w:val="00F82D0C"/>
    <w:rsid w:val="00F83024"/>
    <w:rsid w:val="00F83CE0"/>
    <w:rsid w:val="00F854C9"/>
    <w:rsid w:val="00F86852"/>
    <w:rsid w:val="00F86C73"/>
    <w:rsid w:val="00F87AA5"/>
    <w:rsid w:val="00F87E03"/>
    <w:rsid w:val="00F90170"/>
    <w:rsid w:val="00F90ACF"/>
    <w:rsid w:val="00F910BF"/>
    <w:rsid w:val="00F9269A"/>
    <w:rsid w:val="00F9451D"/>
    <w:rsid w:val="00F9542F"/>
    <w:rsid w:val="00F9750F"/>
    <w:rsid w:val="00FA04FB"/>
    <w:rsid w:val="00FA1800"/>
    <w:rsid w:val="00FA2906"/>
    <w:rsid w:val="00FA2ACB"/>
    <w:rsid w:val="00FA2C0B"/>
    <w:rsid w:val="00FA2FFB"/>
    <w:rsid w:val="00FA3583"/>
    <w:rsid w:val="00FA3D26"/>
    <w:rsid w:val="00FA40E7"/>
    <w:rsid w:val="00FA421E"/>
    <w:rsid w:val="00FA5475"/>
    <w:rsid w:val="00FA61E9"/>
    <w:rsid w:val="00FA6C2E"/>
    <w:rsid w:val="00FA6DED"/>
    <w:rsid w:val="00FA6E9C"/>
    <w:rsid w:val="00FB0873"/>
    <w:rsid w:val="00FB150B"/>
    <w:rsid w:val="00FB1CBC"/>
    <w:rsid w:val="00FB2EFE"/>
    <w:rsid w:val="00FB3BDC"/>
    <w:rsid w:val="00FB468B"/>
    <w:rsid w:val="00FB46B1"/>
    <w:rsid w:val="00FB4B65"/>
    <w:rsid w:val="00FC126E"/>
    <w:rsid w:val="00FC1A5A"/>
    <w:rsid w:val="00FC219A"/>
    <w:rsid w:val="00FC25A9"/>
    <w:rsid w:val="00FC312E"/>
    <w:rsid w:val="00FC628A"/>
    <w:rsid w:val="00FC772E"/>
    <w:rsid w:val="00FC792A"/>
    <w:rsid w:val="00FD11C6"/>
    <w:rsid w:val="00FD1204"/>
    <w:rsid w:val="00FD2202"/>
    <w:rsid w:val="00FD3CCA"/>
    <w:rsid w:val="00FD4EBB"/>
    <w:rsid w:val="00FD6011"/>
    <w:rsid w:val="00FD6EB7"/>
    <w:rsid w:val="00FD6F68"/>
    <w:rsid w:val="00FD7F3D"/>
    <w:rsid w:val="00FE11CD"/>
    <w:rsid w:val="00FE1A41"/>
    <w:rsid w:val="00FE1E05"/>
    <w:rsid w:val="00FE270B"/>
    <w:rsid w:val="00FE2D3E"/>
    <w:rsid w:val="00FE2EC3"/>
    <w:rsid w:val="00FE3039"/>
    <w:rsid w:val="00FE49EF"/>
    <w:rsid w:val="00FE540E"/>
    <w:rsid w:val="00FE6F26"/>
    <w:rsid w:val="00FE7331"/>
    <w:rsid w:val="00FE7765"/>
    <w:rsid w:val="00FE7784"/>
    <w:rsid w:val="00FF095B"/>
    <w:rsid w:val="00FF0AF8"/>
    <w:rsid w:val="00FF182B"/>
    <w:rsid w:val="00FF20E6"/>
    <w:rsid w:val="00FF4C27"/>
    <w:rsid w:val="00FF4D33"/>
    <w:rsid w:val="00FF541D"/>
    <w:rsid w:val="00FF5C07"/>
    <w:rsid w:val="00FF7337"/>
    <w:rsid w:val="00FF7E8E"/>
    <w:rsid w:val="3B0D83CF"/>
    <w:rsid w:val="4F874B9E"/>
    <w:rsid w:val="766AB87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060E0"/>
  <w15:chartTrackingRefBased/>
  <w15:docId w15:val="{FF6AE251-E262-4031-89B0-A1408644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fr-CH"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6F1"/>
    <w:rPr>
      <w:rFonts w:ascii="Arial" w:hAnsi="Arial"/>
    </w:rPr>
  </w:style>
  <w:style w:type="paragraph" w:styleId="Titre1">
    <w:name w:val="heading 1"/>
    <w:basedOn w:val="Normal"/>
    <w:next w:val="Normal"/>
    <w:link w:val="Titre1Car"/>
    <w:autoRedefine/>
    <w:uiPriority w:val="9"/>
    <w:qFormat/>
    <w:rsid w:val="00EF2908"/>
    <w:pPr>
      <w:keepNext/>
      <w:keepLines/>
      <w:spacing w:before="240" w:after="120" w:line="240" w:lineRule="auto"/>
      <w:jc w:val="both"/>
      <w:outlineLvl w:val="0"/>
    </w:pPr>
    <w:rPr>
      <w:rFonts w:ascii="Georgia" w:eastAsiaTheme="majorEastAsia" w:hAnsi="Georgia" w:cstheme="majorBidi"/>
      <w:bCs/>
      <w:noProof/>
      <w:color w:val="FF0000" w:themeColor="text1"/>
      <w:sz w:val="28"/>
      <w:szCs w:val="32"/>
    </w:rPr>
  </w:style>
  <w:style w:type="paragraph" w:styleId="Titre2">
    <w:name w:val="heading 2"/>
    <w:basedOn w:val="Normal"/>
    <w:next w:val="Normal"/>
    <w:link w:val="Titre2Car"/>
    <w:uiPriority w:val="9"/>
    <w:unhideWhenUsed/>
    <w:qFormat/>
    <w:rsid w:val="00377CF5"/>
    <w:pPr>
      <w:keepNext/>
      <w:keepLines/>
      <w:spacing w:before="200" w:after="120" w:line="240" w:lineRule="auto"/>
      <w:outlineLvl w:val="1"/>
    </w:pPr>
    <w:rPr>
      <w:rFonts w:eastAsiaTheme="majorEastAsia" w:cstheme="majorBidi"/>
      <w:b/>
      <w:color w:val="63ACBE"/>
      <w:sz w:val="24"/>
      <w:szCs w:val="28"/>
    </w:rPr>
  </w:style>
  <w:style w:type="paragraph" w:styleId="Titre3">
    <w:name w:val="heading 3"/>
    <w:basedOn w:val="Normal"/>
    <w:next w:val="Normal"/>
    <w:link w:val="Titre3Car"/>
    <w:uiPriority w:val="9"/>
    <w:unhideWhenUsed/>
    <w:qFormat/>
    <w:rsid w:val="00DC7690"/>
    <w:pPr>
      <w:keepNext/>
      <w:keepLines/>
      <w:spacing w:before="80" w:after="0" w:line="240" w:lineRule="auto"/>
      <w:outlineLvl w:val="2"/>
    </w:pPr>
    <w:rPr>
      <w:rFonts w:eastAsiaTheme="majorEastAsia" w:cstheme="majorBidi"/>
      <w:color w:val="63ACBE"/>
      <w:sz w:val="22"/>
      <w:szCs w:val="24"/>
    </w:rPr>
  </w:style>
  <w:style w:type="paragraph" w:styleId="Titre4">
    <w:name w:val="heading 4"/>
    <w:basedOn w:val="Normal"/>
    <w:next w:val="Normal"/>
    <w:link w:val="Titre4Car"/>
    <w:uiPriority w:val="9"/>
    <w:unhideWhenUsed/>
    <w:qFormat/>
    <w:rsid w:val="00464040"/>
    <w:pPr>
      <w:keepNext/>
      <w:keepLines/>
      <w:spacing w:before="80" w:after="0"/>
      <w:outlineLvl w:val="3"/>
    </w:pPr>
    <w:rPr>
      <w:rFonts w:asciiTheme="majorHAnsi" w:eastAsiaTheme="majorEastAsia" w:hAnsiTheme="majorHAnsi" w:cstheme="majorBidi"/>
      <w:color w:val="F14124" w:themeColor="accent6"/>
      <w:sz w:val="22"/>
      <w:szCs w:val="22"/>
    </w:rPr>
  </w:style>
  <w:style w:type="paragraph" w:styleId="Titre5">
    <w:name w:val="heading 5"/>
    <w:basedOn w:val="Normal"/>
    <w:next w:val="Normal"/>
    <w:link w:val="Titre5Car"/>
    <w:uiPriority w:val="9"/>
    <w:semiHidden/>
    <w:unhideWhenUsed/>
    <w:qFormat/>
    <w:rsid w:val="00464040"/>
    <w:pPr>
      <w:keepNext/>
      <w:keepLines/>
      <w:spacing w:before="40" w:after="0"/>
      <w:outlineLvl w:val="4"/>
    </w:pPr>
    <w:rPr>
      <w:rFonts w:asciiTheme="majorHAnsi" w:eastAsiaTheme="majorEastAsia" w:hAnsiTheme="majorHAnsi" w:cstheme="majorBidi"/>
      <w:i/>
      <w:iCs/>
      <w:color w:val="F14124" w:themeColor="accent6"/>
      <w:sz w:val="22"/>
      <w:szCs w:val="22"/>
    </w:rPr>
  </w:style>
  <w:style w:type="paragraph" w:styleId="Titre6">
    <w:name w:val="heading 6"/>
    <w:basedOn w:val="Normal"/>
    <w:next w:val="Normal"/>
    <w:link w:val="Titre6Car"/>
    <w:uiPriority w:val="9"/>
    <w:semiHidden/>
    <w:unhideWhenUsed/>
    <w:qFormat/>
    <w:rsid w:val="00464040"/>
    <w:pPr>
      <w:keepNext/>
      <w:keepLines/>
      <w:spacing w:before="40" w:after="0"/>
      <w:outlineLvl w:val="5"/>
    </w:pPr>
    <w:rPr>
      <w:rFonts w:asciiTheme="majorHAnsi" w:eastAsiaTheme="majorEastAsia" w:hAnsiTheme="majorHAnsi" w:cstheme="majorBidi"/>
      <w:color w:val="F14124" w:themeColor="accent6"/>
    </w:rPr>
  </w:style>
  <w:style w:type="paragraph" w:styleId="Titre7">
    <w:name w:val="heading 7"/>
    <w:basedOn w:val="Normal"/>
    <w:next w:val="Normal"/>
    <w:link w:val="Titre7Car"/>
    <w:uiPriority w:val="9"/>
    <w:semiHidden/>
    <w:unhideWhenUsed/>
    <w:qFormat/>
    <w:rsid w:val="00464040"/>
    <w:pPr>
      <w:keepNext/>
      <w:keepLines/>
      <w:spacing w:before="40" w:after="0"/>
      <w:outlineLvl w:val="6"/>
    </w:pPr>
    <w:rPr>
      <w:rFonts w:asciiTheme="majorHAnsi" w:eastAsiaTheme="majorEastAsia" w:hAnsiTheme="majorHAnsi" w:cstheme="majorBidi"/>
      <w:b/>
      <w:bCs/>
      <w:color w:val="F14124" w:themeColor="accent6"/>
    </w:rPr>
  </w:style>
  <w:style w:type="paragraph" w:styleId="Titre8">
    <w:name w:val="heading 8"/>
    <w:basedOn w:val="Normal"/>
    <w:next w:val="Normal"/>
    <w:link w:val="Titre8Car"/>
    <w:uiPriority w:val="9"/>
    <w:semiHidden/>
    <w:unhideWhenUsed/>
    <w:qFormat/>
    <w:rsid w:val="00464040"/>
    <w:pPr>
      <w:keepNext/>
      <w:keepLines/>
      <w:spacing w:before="40" w:after="0"/>
      <w:outlineLvl w:val="7"/>
    </w:pPr>
    <w:rPr>
      <w:rFonts w:asciiTheme="majorHAnsi" w:eastAsiaTheme="majorEastAsia" w:hAnsiTheme="majorHAnsi" w:cstheme="majorBidi"/>
      <w:b/>
      <w:bCs/>
      <w:i/>
      <w:iCs/>
      <w:color w:val="F14124" w:themeColor="accent6"/>
      <w:sz w:val="20"/>
      <w:szCs w:val="20"/>
    </w:rPr>
  </w:style>
  <w:style w:type="paragraph" w:styleId="Titre9">
    <w:name w:val="heading 9"/>
    <w:basedOn w:val="Normal"/>
    <w:next w:val="Normal"/>
    <w:link w:val="Titre9Car"/>
    <w:uiPriority w:val="9"/>
    <w:semiHidden/>
    <w:unhideWhenUsed/>
    <w:qFormat/>
    <w:rsid w:val="00464040"/>
    <w:pPr>
      <w:keepNext/>
      <w:keepLines/>
      <w:spacing w:before="40" w:after="0"/>
      <w:outlineLvl w:val="8"/>
    </w:pPr>
    <w:rPr>
      <w:rFonts w:asciiTheme="majorHAnsi" w:eastAsiaTheme="majorEastAsia" w:hAnsiTheme="majorHAnsi" w:cstheme="majorBidi"/>
      <w:i/>
      <w:iCs/>
      <w:color w:val="F14124" w:themeColor="accent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2908"/>
    <w:rPr>
      <w:rFonts w:ascii="Georgia" w:eastAsiaTheme="majorEastAsia" w:hAnsi="Georgia" w:cstheme="majorBidi"/>
      <w:bCs/>
      <w:noProof/>
      <w:color w:val="FF0000" w:themeColor="text1"/>
      <w:sz w:val="28"/>
      <w:szCs w:val="32"/>
    </w:rPr>
  </w:style>
  <w:style w:type="character" w:customStyle="1" w:styleId="Titre2Car">
    <w:name w:val="Titre 2 Car"/>
    <w:basedOn w:val="Policepardfaut"/>
    <w:link w:val="Titre2"/>
    <w:uiPriority w:val="9"/>
    <w:rsid w:val="00377CF5"/>
    <w:rPr>
      <w:rFonts w:ascii="Arial" w:eastAsiaTheme="majorEastAsia" w:hAnsi="Arial" w:cstheme="majorBidi"/>
      <w:b/>
      <w:color w:val="63ACBE"/>
      <w:sz w:val="24"/>
      <w:szCs w:val="28"/>
    </w:rPr>
  </w:style>
  <w:style w:type="character" w:customStyle="1" w:styleId="Titre3Car">
    <w:name w:val="Titre 3 Car"/>
    <w:basedOn w:val="Policepardfaut"/>
    <w:link w:val="Titre3"/>
    <w:uiPriority w:val="9"/>
    <w:rsid w:val="00DC7690"/>
    <w:rPr>
      <w:rFonts w:ascii="Arial" w:eastAsiaTheme="majorEastAsia" w:hAnsi="Arial" w:cstheme="majorBidi"/>
      <w:color w:val="63ACBE"/>
      <w:sz w:val="22"/>
      <w:szCs w:val="24"/>
    </w:rPr>
  </w:style>
  <w:style w:type="character" w:customStyle="1" w:styleId="Titre4Car">
    <w:name w:val="Titre 4 Car"/>
    <w:basedOn w:val="Policepardfaut"/>
    <w:link w:val="Titre4"/>
    <w:uiPriority w:val="9"/>
    <w:rsid w:val="00464040"/>
    <w:rPr>
      <w:rFonts w:asciiTheme="majorHAnsi" w:eastAsiaTheme="majorEastAsia" w:hAnsiTheme="majorHAnsi" w:cstheme="majorBidi"/>
      <w:color w:val="F14124" w:themeColor="accent6"/>
      <w:sz w:val="22"/>
      <w:szCs w:val="22"/>
    </w:rPr>
  </w:style>
  <w:style w:type="character" w:customStyle="1" w:styleId="Titre5Car">
    <w:name w:val="Titre 5 Car"/>
    <w:basedOn w:val="Policepardfaut"/>
    <w:link w:val="Titre5"/>
    <w:uiPriority w:val="9"/>
    <w:semiHidden/>
    <w:rsid w:val="00464040"/>
    <w:rPr>
      <w:rFonts w:asciiTheme="majorHAnsi" w:eastAsiaTheme="majorEastAsia" w:hAnsiTheme="majorHAnsi" w:cstheme="majorBidi"/>
      <w:i/>
      <w:iCs/>
      <w:color w:val="F14124" w:themeColor="accent6"/>
      <w:sz w:val="22"/>
      <w:szCs w:val="22"/>
    </w:rPr>
  </w:style>
  <w:style w:type="character" w:customStyle="1" w:styleId="Titre6Car">
    <w:name w:val="Titre 6 Car"/>
    <w:basedOn w:val="Policepardfaut"/>
    <w:link w:val="Titre6"/>
    <w:uiPriority w:val="9"/>
    <w:semiHidden/>
    <w:rsid w:val="00464040"/>
    <w:rPr>
      <w:rFonts w:asciiTheme="majorHAnsi" w:eastAsiaTheme="majorEastAsia" w:hAnsiTheme="majorHAnsi" w:cstheme="majorBidi"/>
      <w:color w:val="F14124" w:themeColor="accent6"/>
    </w:rPr>
  </w:style>
  <w:style w:type="character" w:customStyle="1" w:styleId="Titre7Car">
    <w:name w:val="Titre 7 Car"/>
    <w:basedOn w:val="Policepardfaut"/>
    <w:link w:val="Titre7"/>
    <w:uiPriority w:val="9"/>
    <w:semiHidden/>
    <w:rsid w:val="00464040"/>
    <w:rPr>
      <w:rFonts w:asciiTheme="majorHAnsi" w:eastAsiaTheme="majorEastAsia" w:hAnsiTheme="majorHAnsi" w:cstheme="majorBidi"/>
      <w:b/>
      <w:bCs/>
      <w:color w:val="F14124" w:themeColor="accent6"/>
    </w:rPr>
  </w:style>
  <w:style w:type="character" w:customStyle="1" w:styleId="Titre8Car">
    <w:name w:val="Titre 8 Car"/>
    <w:basedOn w:val="Policepardfaut"/>
    <w:link w:val="Titre8"/>
    <w:uiPriority w:val="9"/>
    <w:semiHidden/>
    <w:rsid w:val="00464040"/>
    <w:rPr>
      <w:rFonts w:asciiTheme="majorHAnsi" w:eastAsiaTheme="majorEastAsia" w:hAnsiTheme="majorHAnsi" w:cstheme="majorBidi"/>
      <w:b/>
      <w:bCs/>
      <w:i/>
      <w:iCs/>
      <w:color w:val="F14124" w:themeColor="accent6"/>
      <w:sz w:val="20"/>
      <w:szCs w:val="20"/>
    </w:rPr>
  </w:style>
  <w:style w:type="character" w:customStyle="1" w:styleId="Titre9Car">
    <w:name w:val="Titre 9 Car"/>
    <w:basedOn w:val="Policepardfaut"/>
    <w:link w:val="Titre9"/>
    <w:uiPriority w:val="9"/>
    <w:semiHidden/>
    <w:rsid w:val="00464040"/>
    <w:rPr>
      <w:rFonts w:asciiTheme="majorHAnsi" w:eastAsiaTheme="majorEastAsia" w:hAnsiTheme="majorHAnsi" w:cstheme="majorBidi"/>
      <w:i/>
      <w:iCs/>
      <w:color w:val="F14124" w:themeColor="accent6"/>
      <w:sz w:val="20"/>
      <w:szCs w:val="20"/>
    </w:rPr>
  </w:style>
  <w:style w:type="paragraph" w:styleId="Titre">
    <w:name w:val="Title"/>
    <w:basedOn w:val="OFJ"/>
    <w:next w:val="OFJ"/>
    <w:link w:val="TitreCar"/>
    <w:autoRedefine/>
    <w:uiPriority w:val="10"/>
    <w:qFormat/>
    <w:rsid w:val="00394045"/>
    <w:pPr>
      <w:contextualSpacing/>
      <w:outlineLvl w:val="0"/>
    </w:pPr>
    <w:rPr>
      <w:rFonts w:ascii="Georgia" w:eastAsiaTheme="majorEastAsia" w:hAnsi="Georgia" w:cstheme="majorBidi"/>
      <w:b/>
      <w:noProof/>
      <w:color w:val="601A4A"/>
      <w:spacing w:val="-15"/>
      <w:sz w:val="32"/>
      <w:szCs w:val="32"/>
    </w:rPr>
  </w:style>
  <w:style w:type="character" w:customStyle="1" w:styleId="TitreCar">
    <w:name w:val="Titre Car"/>
    <w:basedOn w:val="Policepardfaut"/>
    <w:link w:val="Titre"/>
    <w:uiPriority w:val="10"/>
    <w:rsid w:val="00394045"/>
    <w:rPr>
      <w:rFonts w:ascii="Georgia" w:eastAsiaTheme="majorEastAsia" w:hAnsi="Georgia" w:cstheme="majorBidi"/>
      <w:b/>
      <w:noProof/>
      <w:color w:val="601A4A"/>
      <w:spacing w:val="-15"/>
      <w:sz w:val="32"/>
      <w:szCs w:val="32"/>
    </w:rPr>
  </w:style>
  <w:style w:type="paragraph" w:styleId="Sous-titre">
    <w:name w:val="Subtitle"/>
    <w:basedOn w:val="Normal"/>
    <w:next w:val="Normal"/>
    <w:link w:val="Sous-titreCar"/>
    <w:uiPriority w:val="11"/>
    <w:qFormat/>
    <w:rsid w:val="00464040"/>
    <w:pPr>
      <w:numPr>
        <w:ilvl w:val="1"/>
      </w:numPr>
      <w:spacing w:line="240" w:lineRule="auto"/>
    </w:pPr>
    <w:rPr>
      <w:rFonts w:asciiTheme="majorHAnsi" w:eastAsiaTheme="majorEastAsia" w:hAnsiTheme="majorHAnsi" w:cstheme="majorBidi"/>
      <w:sz w:val="30"/>
      <w:szCs w:val="30"/>
    </w:rPr>
  </w:style>
  <w:style w:type="character" w:customStyle="1" w:styleId="Sous-titreCar">
    <w:name w:val="Sous-titre Car"/>
    <w:basedOn w:val="Policepardfaut"/>
    <w:link w:val="Sous-titre"/>
    <w:uiPriority w:val="11"/>
    <w:rsid w:val="00464040"/>
    <w:rPr>
      <w:rFonts w:asciiTheme="majorHAnsi" w:eastAsiaTheme="majorEastAsia" w:hAnsiTheme="majorHAnsi" w:cstheme="majorBidi"/>
      <w:sz w:val="30"/>
      <w:szCs w:val="30"/>
    </w:rPr>
  </w:style>
  <w:style w:type="paragraph" w:styleId="Citation">
    <w:name w:val="Quote"/>
    <w:basedOn w:val="Normal"/>
    <w:next w:val="Normal"/>
    <w:link w:val="CitationCar"/>
    <w:uiPriority w:val="29"/>
    <w:qFormat/>
    <w:rsid w:val="00464040"/>
    <w:pPr>
      <w:spacing w:before="160"/>
      <w:ind w:left="720" w:right="720"/>
      <w:jc w:val="center"/>
    </w:pPr>
    <w:rPr>
      <w:i/>
      <w:iCs/>
      <w:color w:val="FF2626" w:themeColor="text1" w:themeTint="D9"/>
    </w:rPr>
  </w:style>
  <w:style w:type="character" w:customStyle="1" w:styleId="CitationCar">
    <w:name w:val="Citation Car"/>
    <w:basedOn w:val="Policepardfaut"/>
    <w:link w:val="Citation"/>
    <w:uiPriority w:val="29"/>
    <w:rsid w:val="00464040"/>
    <w:rPr>
      <w:i/>
      <w:iCs/>
      <w:color w:val="FF2626" w:themeColor="text1" w:themeTint="D9"/>
    </w:rPr>
  </w:style>
  <w:style w:type="paragraph" w:styleId="Paragraphedeliste">
    <w:name w:val="List Paragraph"/>
    <w:basedOn w:val="Normal"/>
    <w:uiPriority w:val="34"/>
    <w:qFormat/>
    <w:rsid w:val="00464040"/>
    <w:pPr>
      <w:ind w:left="720"/>
      <w:contextualSpacing/>
    </w:pPr>
  </w:style>
  <w:style w:type="character" w:styleId="Accentuationintense">
    <w:name w:val="Intense Emphasis"/>
    <w:basedOn w:val="Policepardfaut"/>
    <w:uiPriority w:val="21"/>
    <w:qFormat/>
    <w:rsid w:val="00464040"/>
    <w:rPr>
      <w:b/>
      <w:bCs/>
      <w:i/>
      <w:iCs/>
    </w:rPr>
  </w:style>
  <w:style w:type="paragraph" w:styleId="Citationintense">
    <w:name w:val="Intense Quote"/>
    <w:basedOn w:val="Normal"/>
    <w:next w:val="Normal"/>
    <w:link w:val="CitationintenseCar"/>
    <w:uiPriority w:val="30"/>
    <w:qFormat/>
    <w:rsid w:val="00464040"/>
    <w:pPr>
      <w:spacing w:before="160" w:after="160" w:line="264" w:lineRule="auto"/>
      <w:ind w:left="720" w:right="720"/>
      <w:jc w:val="center"/>
    </w:pPr>
    <w:rPr>
      <w:rFonts w:asciiTheme="majorHAnsi" w:eastAsiaTheme="majorEastAsia" w:hAnsiTheme="majorHAnsi" w:cstheme="majorBidi"/>
      <w:i/>
      <w:iCs/>
      <w:color w:val="F14124" w:themeColor="accent6"/>
      <w:sz w:val="32"/>
      <w:szCs w:val="32"/>
    </w:rPr>
  </w:style>
  <w:style w:type="character" w:customStyle="1" w:styleId="CitationintenseCar">
    <w:name w:val="Citation intense Car"/>
    <w:basedOn w:val="Policepardfaut"/>
    <w:link w:val="Citationintense"/>
    <w:uiPriority w:val="30"/>
    <w:rsid w:val="00464040"/>
    <w:rPr>
      <w:rFonts w:asciiTheme="majorHAnsi" w:eastAsiaTheme="majorEastAsia" w:hAnsiTheme="majorHAnsi" w:cstheme="majorBidi"/>
      <w:i/>
      <w:iCs/>
      <w:color w:val="F14124" w:themeColor="accent6"/>
      <w:sz w:val="32"/>
      <w:szCs w:val="32"/>
    </w:rPr>
  </w:style>
  <w:style w:type="character" w:styleId="Rfrenceintense">
    <w:name w:val="Intense Reference"/>
    <w:basedOn w:val="Policepardfaut"/>
    <w:uiPriority w:val="32"/>
    <w:qFormat/>
    <w:rsid w:val="00464040"/>
    <w:rPr>
      <w:b/>
      <w:bCs/>
      <w:smallCaps/>
      <w:color w:val="F14124" w:themeColor="accent6"/>
    </w:rPr>
  </w:style>
  <w:style w:type="paragraph" w:styleId="En-tte">
    <w:name w:val="header"/>
    <w:basedOn w:val="Normal"/>
    <w:link w:val="En-tteCar"/>
    <w:uiPriority w:val="99"/>
    <w:unhideWhenUsed/>
    <w:rsid w:val="00702CE1"/>
    <w:pPr>
      <w:tabs>
        <w:tab w:val="center" w:pos="4536"/>
        <w:tab w:val="right" w:pos="9072"/>
      </w:tabs>
      <w:spacing w:line="240" w:lineRule="auto"/>
    </w:pPr>
  </w:style>
  <w:style w:type="character" w:customStyle="1" w:styleId="En-tteCar">
    <w:name w:val="En-tête Car"/>
    <w:basedOn w:val="Policepardfaut"/>
    <w:link w:val="En-tte"/>
    <w:uiPriority w:val="99"/>
    <w:rsid w:val="00702CE1"/>
  </w:style>
  <w:style w:type="paragraph" w:styleId="Pieddepage">
    <w:name w:val="footer"/>
    <w:basedOn w:val="Normal"/>
    <w:link w:val="PieddepageCar"/>
    <w:uiPriority w:val="99"/>
    <w:unhideWhenUsed/>
    <w:rsid w:val="00702CE1"/>
    <w:pPr>
      <w:tabs>
        <w:tab w:val="center" w:pos="4536"/>
        <w:tab w:val="right" w:pos="9072"/>
      </w:tabs>
      <w:spacing w:line="240" w:lineRule="auto"/>
    </w:pPr>
  </w:style>
  <w:style w:type="character" w:customStyle="1" w:styleId="PieddepageCar">
    <w:name w:val="Pied de page Car"/>
    <w:basedOn w:val="Policepardfaut"/>
    <w:link w:val="Pieddepage"/>
    <w:uiPriority w:val="99"/>
    <w:rsid w:val="00702CE1"/>
  </w:style>
  <w:style w:type="table" w:styleId="Grilledutableau">
    <w:name w:val="Table Grid"/>
    <w:basedOn w:val="TableauNormal"/>
    <w:uiPriority w:val="39"/>
    <w:rsid w:val="00860C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3">
    <w:name w:val="Plain Table 3"/>
    <w:basedOn w:val="TableauNormal"/>
    <w:uiPriority w:val="43"/>
    <w:rsid w:val="00DB6110"/>
    <w:pPr>
      <w:spacing w:line="240" w:lineRule="auto"/>
    </w:pPr>
    <w:tblPr>
      <w:tblStyleRowBandSize w:val="1"/>
      <w:tblStyleColBandSize w:val="1"/>
    </w:tblPr>
    <w:tblStylePr w:type="firstRow">
      <w:rPr>
        <w:b/>
        <w:bCs/>
        <w:caps/>
      </w:rPr>
      <w:tblPr/>
      <w:tcPr>
        <w:tcBorders>
          <w:bottom w:val="single" w:sz="4" w:space="0" w:color="F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7F7F" w:themeColor="text1" w:themeTint="80"/>
        </w:tcBorders>
      </w:tcPr>
    </w:tblStylePr>
    <w:tblStylePr w:type="lastCol">
      <w:rPr>
        <w:b/>
        <w:bCs/>
        <w:caps/>
      </w:rPr>
      <w:tblPr/>
      <w:tcPr>
        <w:tcBorders>
          <w:left w:val="nil"/>
        </w:tcBorders>
      </w:tcPr>
    </w:tblStylePr>
    <w:tblStylePr w:type="band1Vert">
      <w:tblPr/>
      <w:tcPr>
        <w:shd w:val="clear" w:color="auto" w:fill="F47D69" w:themeFill="background1" w:themeFillShade="F2"/>
      </w:tcPr>
    </w:tblStylePr>
    <w:tblStylePr w:type="band1Horz">
      <w:tblPr/>
      <w:tcPr>
        <w:shd w:val="clear" w:color="auto" w:fill="F47D69"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Laoulianormal">
    <w:name w:val="Laoulia normal"/>
    <w:basedOn w:val="Normal"/>
    <w:qFormat/>
    <w:rsid w:val="00B32320"/>
    <w:pPr>
      <w:spacing w:after="120" w:line="312" w:lineRule="auto"/>
      <w:jc w:val="both"/>
      <w:textAlignment w:val="baseline"/>
    </w:pPr>
    <w:rPr>
      <w:rFonts w:ascii="Open Sans" w:eastAsia="Calibri" w:hAnsi="Open Sans" w:cs="Open Sans"/>
      <w:color w:val="412413"/>
      <w:sz w:val="20"/>
      <w:szCs w:val="20"/>
      <w:lang w:val="fr-FR" w:eastAsia="fr-CH"/>
    </w:rPr>
  </w:style>
  <w:style w:type="paragraph" w:styleId="Lgende">
    <w:name w:val="caption"/>
    <w:basedOn w:val="Normal"/>
    <w:next w:val="Normal"/>
    <w:uiPriority w:val="35"/>
    <w:unhideWhenUsed/>
    <w:qFormat/>
    <w:rsid w:val="00464040"/>
    <w:pPr>
      <w:spacing w:line="240" w:lineRule="auto"/>
    </w:pPr>
    <w:rPr>
      <w:b/>
      <w:bCs/>
      <w:smallCaps/>
      <w:color w:val="FF5959" w:themeColor="text1" w:themeTint="A6"/>
    </w:rPr>
  </w:style>
  <w:style w:type="character" w:styleId="lev">
    <w:name w:val="Strong"/>
    <w:basedOn w:val="Policepardfaut"/>
    <w:uiPriority w:val="22"/>
    <w:qFormat/>
    <w:rsid w:val="00464040"/>
    <w:rPr>
      <w:b/>
      <w:bCs/>
    </w:rPr>
  </w:style>
  <w:style w:type="character" w:styleId="Accentuation">
    <w:name w:val="Emphasis"/>
    <w:basedOn w:val="Policepardfaut"/>
    <w:uiPriority w:val="20"/>
    <w:qFormat/>
    <w:rsid w:val="00464040"/>
    <w:rPr>
      <w:i/>
      <w:iCs/>
      <w:color w:val="F14124" w:themeColor="accent6"/>
    </w:rPr>
  </w:style>
  <w:style w:type="paragraph" w:styleId="Sansinterligne">
    <w:name w:val="No Spacing"/>
    <w:uiPriority w:val="1"/>
    <w:qFormat/>
    <w:rsid w:val="00464040"/>
    <w:pPr>
      <w:spacing w:after="0" w:line="240" w:lineRule="auto"/>
    </w:pPr>
  </w:style>
  <w:style w:type="character" w:styleId="Accentuationlgre">
    <w:name w:val="Subtle Emphasis"/>
    <w:basedOn w:val="Policepardfaut"/>
    <w:uiPriority w:val="19"/>
    <w:qFormat/>
    <w:rsid w:val="00464040"/>
    <w:rPr>
      <w:i/>
      <w:iCs/>
    </w:rPr>
  </w:style>
  <w:style w:type="character" w:styleId="Rfrencelgre">
    <w:name w:val="Subtle Reference"/>
    <w:basedOn w:val="Policepardfaut"/>
    <w:uiPriority w:val="31"/>
    <w:qFormat/>
    <w:rsid w:val="00464040"/>
    <w:rPr>
      <w:smallCaps/>
      <w:color w:val="FF5959" w:themeColor="text1" w:themeTint="A6"/>
    </w:rPr>
  </w:style>
  <w:style w:type="character" w:styleId="Titredulivre">
    <w:name w:val="Book Title"/>
    <w:basedOn w:val="Policepardfaut"/>
    <w:uiPriority w:val="33"/>
    <w:qFormat/>
    <w:rsid w:val="00464040"/>
    <w:rPr>
      <w:b/>
      <w:bCs/>
      <w:caps w:val="0"/>
      <w:smallCaps/>
      <w:spacing w:val="7"/>
      <w:sz w:val="21"/>
      <w:szCs w:val="21"/>
    </w:rPr>
  </w:style>
  <w:style w:type="paragraph" w:styleId="En-ttedetabledesmatires">
    <w:name w:val="TOC Heading"/>
    <w:basedOn w:val="Normal"/>
    <w:next w:val="Normal"/>
    <w:uiPriority w:val="39"/>
    <w:unhideWhenUsed/>
    <w:qFormat/>
    <w:rsid w:val="00E55312"/>
    <w:rPr>
      <w:rFonts w:ascii="Georgia" w:hAnsi="Georgia"/>
      <w:color w:val="601A4A"/>
      <w:sz w:val="28"/>
    </w:rPr>
  </w:style>
  <w:style w:type="paragraph" w:customStyle="1" w:styleId="OFJ">
    <w:name w:val="OFJ"/>
    <w:basedOn w:val="Normal"/>
    <w:link w:val="OFJCar"/>
    <w:qFormat/>
    <w:rsid w:val="00464040"/>
    <w:pPr>
      <w:spacing w:line="240" w:lineRule="auto"/>
    </w:pPr>
    <w:rPr>
      <w:rFonts w:cs="Arial"/>
    </w:rPr>
  </w:style>
  <w:style w:type="character" w:customStyle="1" w:styleId="OFJCar">
    <w:name w:val="OFJ Car"/>
    <w:basedOn w:val="Policepardfaut"/>
    <w:link w:val="OFJ"/>
    <w:rsid w:val="00464040"/>
    <w:rPr>
      <w:rFonts w:ascii="Arial" w:hAnsi="Arial" w:cs="Arial"/>
    </w:rPr>
  </w:style>
  <w:style w:type="paragraph" w:styleId="TM1">
    <w:name w:val="toc 1"/>
    <w:basedOn w:val="Normal"/>
    <w:next w:val="Normal"/>
    <w:autoRedefine/>
    <w:uiPriority w:val="39"/>
    <w:unhideWhenUsed/>
    <w:rsid w:val="0027419E"/>
    <w:pPr>
      <w:tabs>
        <w:tab w:val="right" w:leader="dot" w:pos="9742"/>
      </w:tabs>
      <w:spacing w:before="120" w:after="120" w:line="240" w:lineRule="auto"/>
    </w:pPr>
    <w:rPr>
      <w:rFonts w:cstheme="minorHAnsi"/>
      <w:bCs/>
      <w:iCs/>
      <w:smallCaps/>
      <w:noProof/>
      <w:color w:val="FF0000" w:themeColor="text1"/>
      <w:sz w:val="20"/>
      <w:szCs w:val="28"/>
    </w:rPr>
  </w:style>
  <w:style w:type="paragraph" w:styleId="TM2">
    <w:name w:val="toc 2"/>
    <w:basedOn w:val="Normal"/>
    <w:next w:val="Normal"/>
    <w:autoRedefine/>
    <w:uiPriority w:val="39"/>
    <w:unhideWhenUsed/>
    <w:rsid w:val="001D2B1A"/>
    <w:pPr>
      <w:tabs>
        <w:tab w:val="left" w:pos="630"/>
        <w:tab w:val="right" w:leader="dot" w:pos="9742"/>
      </w:tabs>
      <w:spacing w:after="0"/>
      <w:ind w:left="567" w:hanging="567"/>
    </w:pPr>
    <w:rPr>
      <w:rFonts w:cstheme="minorHAnsi"/>
      <w:sz w:val="20"/>
      <w:szCs w:val="20"/>
    </w:rPr>
  </w:style>
  <w:style w:type="paragraph" w:styleId="TM3">
    <w:name w:val="toc 3"/>
    <w:basedOn w:val="Normal"/>
    <w:next w:val="Normal"/>
    <w:autoRedefine/>
    <w:uiPriority w:val="39"/>
    <w:unhideWhenUsed/>
    <w:rsid w:val="006410D7"/>
    <w:pPr>
      <w:spacing w:after="0"/>
      <w:ind w:left="420"/>
    </w:pPr>
    <w:rPr>
      <w:rFonts w:cstheme="minorHAnsi"/>
      <w:i/>
      <w:iCs/>
      <w:sz w:val="20"/>
      <w:szCs w:val="20"/>
    </w:rPr>
  </w:style>
  <w:style w:type="paragraph" w:styleId="TM4">
    <w:name w:val="toc 4"/>
    <w:basedOn w:val="Normal"/>
    <w:next w:val="Normal"/>
    <w:autoRedefine/>
    <w:uiPriority w:val="39"/>
    <w:unhideWhenUsed/>
    <w:rsid w:val="00621B1C"/>
    <w:pPr>
      <w:spacing w:after="0"/>
      <w:ind w:left="630"/>
    </w:pPr>
    <w:rPr>
      <w:rFonts w:cstheme="minorHAnsi"/>
      <w:sz w:val="18"/>
      <w:szCs w:val="18"/>
    </w:rPr>
  </w:style>
  <w:style w:type="paragraph" w:styleId="TM5">
    <w:name w:val="toc 5"/>
    <w:basedOn w:val="Normal"/>
    <w:next w:val="Normal"/>
    <w:autoRedefine/>
    <w:uiPriority w:val="39"/>
    <w:unhideWhenUsed/>
    <w:rsid w:val="00621B1C"/>
    <w:pPr>
      <w:spacing w:after="0"/>
      <w:ind w:left="840"/>
    </w:pPr>
    <w:rPr>
      <w:rFonts w:cstheme="minorHAnsi"/>
      <w:sz w:val="18"/>
      <w:szCs w:val="18"/>
    </w:rPr>
  </w:style>
  <w:style w:type="paragraph" w:styleId="TM6">
    <w:name w:val="toc 6"/>
    <w:basedOn w:val="Normal"/>
    <w:next w:val="Normal"/>
    <w:autoRedefine/>
    <w:uiPriority w:val="39"/>
    <w:unhideWhenUsed/>
    <w:rsid w:val="00621B1C"/>
    <w:pPr>
      <w:spacing w:after="0"/>
      <w:ind w:left="1050"/>
    </w:pPr>
    <w:rPr>
      <w:rFonts w:cstheme="minorHAnsi"/>
      <w:sz w:val="18"/>
      <w:szCs w:val="18"/>
    </w:rPr>
  </w:style>
  <w:style w:type="paragraph" w:styleId="TM7">
    <w:name w:val="toc 7"/>
    <w:basedOn w:val="Normal"/>
    <w:next w:val="Normal"/>
    <w:autoRedefine/>
    <w:uiPriority w:val="39"/>
    <w:unhideWhenUsed/>
    <w:rsid w:val="00621B1C"/>
    <w:pPr>
      <w:spacing w:after="0"/>
      <w:ind w:left="1260"/>
    </w:pPr>
    <w:rPr>
      <w:rFonts w:cstheme="minorHAnsi"/>
      <w:sz w:val="18"/>
      <w:szCs w:val="18"/>
    </w:rPr>
  </w:style>
  <w:style w:type="paragraph" w:styleId="TM8">
    <w:name w:val="toc 8"/>
    <w:basedOn w:val="Normal"/>
    <w:next w:val="Normal"/>
    <w:autoRedefine/>
    <w:uiPriority w:val="39"/>
    <w:unhideWhenUsed/>
    <w:rsid w:val="00621B1C"/>
    <w:pPr>
      <w:spacing w:after="0"/>
      <w:ind w:left="1470"/>
    </w:pPr>
    <w:rPr>
      <w:rFonts w:cstheme="minorHAnsi"/>
      <w:sz w:val="18"/>
      <w:szCs w:val="18"/>
    </w:rPr>
  </w:style>
  <w:style w:type="paragraph" w:styleId="TM9">
    <w:name w:val="toc 9"/>
    <w:basedOn w:val="Normal"/>
    <w:next w:val="Normal"/>
    <w:autoRedefine/>
    <w:uiPriority w:val="39"/>
    <w:unhideWhenUsed/>
    <w:rsid w:val="00621B1C"/>
    <w:pPr>
      <w:spacing w:after="0"/>
      <w:ind w:left="1680"/>
    </w:pPr>
    <w:rPr>
      <w:rFonts w:cstheme="minorHAnsi"/>
      <w:sz w:val="18"/>
      <w:szCs w:val="18"/>
    </w:rPr>
  </w:style>
  <w:style w:type="paragraph" w:customStyle="1" w:styleId="Style1">
    <w:name w:val="Style1"/>
    <w:basedOn w:val="Normal"/>
    <w:link w:val="Style1Car"/>
    <w:rsid w:val="00544981"/>
    <w:pPr>
      <w:spacing w:after="0"/>
      <w:contextualSpacing/>
    </w:pPr>
    <w:rPr>
      <w:rFonts w:ascii="Georgia" w:hAnsi="Georgia" w:cs="Open Sans"/>
      <w:b/>
      <w:bCs/>
      <w:color w:val="FF0000"/>
      <w:sz w:val="32"/>
      <w:szCs w:val="32"/>
    </w:rPr>
  </w:style>
  <w:style w:type="character" w:customStyle="1" w:styleId="Style1Car">
    <w:name w:val="Style1 Car"/>
    <w:basedOn w:val="Policepardfaut"/>
    <w:link w:val="Style1"/>
    <w:rsid w:val="00544981"/>
    <w:rPr>
      <w:rFonts w:ascii="Georgia" w:hAnsi="Georgia" w:cs="Open Sans"/>
      <w:b/>
      <w:bCs/>
      <w:color w:val="FF0000"/>
      <w:sz w:val="32"/>
      <w:szCs w:val="32"/>
    </w:rPr>
  </w:style>
  <w:style w:type="paragraph" w:customStyle="1" w:styleId="Style2">
    <w:name w:val="Style2"/>
    <w:basedOn w:val="Normal"/>
    <w:link w:val="Style2Car"/>
    <w:rsid w:val="00544981"/>
    <w:pPr>
      <w:spacing w:after="0"/>
    </w:pPr>
    <w:rPr>
      <w:rFonts w:cs="Arial"/>
      <w:b/>
      <w:bCs/>
      <w:color w:val="F68C7B" w:themeColor="accent6" w:themeTint="99"/>
    </w:rPr>
  </w:style>
  <w:style w:type="character" w:customStyle="1" w:styleId="Style2Car">
    <w:name w:val="Style2 Car"/>
    <w:basedOn w:val="Policepardfaut"/>
    <w:link w:val="Style2"/>
    <w:rsid w:val="00544981"/>
    <w:rPr>
      <w:rFonts w:ascii="Arial" w:hAnsi="Arial" w:cs="Arial"/>
      <w:b/>
      <w:bCs/>
      <w:color w:val="F68C7B" w:themeColor="accent6" w:themeTint="99"/>
    </w:rPr>
  </w:style>
  <w:style w:type="paragraph" w:customStyle="1" w:styleId="Style3">
    <w:name w:val="Style3"/>
    <w:basedOn w:val="Normal"/>
    <w:link w:val="Style3Car"/>
    <w:rsid w:val="00544981"/>
    <w:pPr>
      <w:spacing w:after="0" w:line="240" w:lineRule="auto"/>
    </w:pPr>
    <w:rPr>
      <w:rFonts w:cs="Arial"/>
      <w:color w:val="669900" w:themeColor="background2"/>
      <w:sz w:val="20"/>
      <w:szCs w:val="20"/>
    </w:rPr>
  </w:style>
  <w:style w:type="character" w:customStyle="1" w:styleId="Style3Car">
    <w:name w:val="Style3 Car"/>
    <w:basedOn w:val="Policepardfaut"/>
    <w:link w:val="Style3"/>
    <w:rsid w:val="00544981"/>
    <w:rPr>
      <w:rFonts w:ascii="Arial" w:hAnsi="Arial" w:cs="Arial"/>
      <w:color w:val="669900" w:themeColor="background2"/>
      <w:sz w:val="20"/>
      <w:szCs w:val="20"/>
    </w:rPr>
  </w:style>
  <w:style w:type="paragraph" w:customStyle="1" w:styleId="Style4">
    <w:name w:val="Style4"/>
    <w:basedOn w:val="Normal"/>
    <w:link w:val="Style4Car"/>
    <w:rsid w:val="00544981"/>
    <w:pPr>
      <w:spacing w:after="0" w:line="240" w:lineRule="auto"/>
    </w:pPr>
    <w:rPr>
      <w:rFonts w:cs="Arial"/>
    </w:rPr>
  </w:style>
  <w:style w:type="character" w:customStyle="1" w:styleId="Style4Car">
    <w:name w:val="Style4 Car"/>
    <w:basedOn w:val="Policepardfaut"/>
    <w:link w:val="Style4"/>
    <w:rsid w:val="00544981"/>
    <w:rPr>
      <w:rFonts w:ascii="Arial" w:hAnsi="Arial" w:cs="Arial"/>
    </w:rPr>
  </w:style>
  <w:style w:type="paragraph" w:customStyle="1" w:styleId="Style5">
    <w:name w:val="Style5"/>
    <w:basedOn w:val="Style2"/>
    <w:link w:val="Style5Car"/>
    <w:rsid w:val="00955C17"/>
  </w:style>
  <w:style w:type="character" w:customStyle="1" w:styleId="Style5Car">
    <w:name w:val="Style5 Car"/>
    <w:basedOn w:val="Style2Car"/>
    <w:link w:val="Style5"/>
    <w:rsid w:val="00955C17"/>
    <w:rPr>
      <w:rFonts w:ascii="Arial" w:hAnsi="Arial" w:cs="Arial"/>
      <w:b/>
      <w:bCs/>
      <w:color w:val="F68C7B" w:themeColor="accent6" w:themeTint="99"/>
    </w:rPr>
  </w:style>
  <w:style w:type="paragraph" w:customStyle="1" w:styleId="Style6">
    <w:name w:val="Style6"/>
    <w:basedOn w:val="Style5"/>
    <w:link w:val="Style6Car"/>
    <w:rsid w:val="005138B0"/>
    <w:rPr>
      <w:sz w:val="24"/>
      <w:szCs w:val="24"/>
    </w:rPr>
  </w:style>
  <w:style w:type="character" w:customStyle="1" w:styleId="Style6Car">
    <w:name w:val="Style6 Car"/>
    <w:basedOn w:val="Style5Car"/>
    <w:link w:val="Style6"/>
    <w:rsid w:val="005138B0"/>
    <w:rPr>
      <w:rFonts w:ascii="Arial" w:hAnsi="Arial" w:cs="Arial"/>
      <w:b/>
      <w:bCs/>
      <w:color w:val="F68C7B" w:themeColor="accent6" w:themeTint="99"/>
      <w:sz w:val="24"/>
      <w:szCs w:val="24"/>
    </w:rPr>
  </w:style>
  <w:style w:type="paragraph" w:customStyle="1" w:styleId="Style7">
    <w:name w:val="Style7"/>
    <w:basedOn w:val="Style3"/>
    <w:link w:val="Style7Car"/>
    <w:rsid w:val="002B069F"/>
    <w:rPr>
      <w:sz w:val="24"/>
      <w:szCs w:val="24"/>
    </w:rPr>
  </w:style>
  <w:style w:type="character" w:customStyle="1" w:styleId="Style7Car">
    <w:name w:val="Style7 Car"/>
    <w:basedOn w:val="Style3Car"/>
    <w:link w:val="Style7"/>
    <w:rsid w:val="002B069F"/>
    <w:rPr>
      <w:rFonts w:ascii="Arial" w:hAnsi="Arial" w:cs="Arial"/>
      <w:color w:val="669900" w:themeColor="background2"/>
      <w:sz w:val="24"/>
      <w:szCs w:val="24"/>
    </w:rPr>
  </w:style>
  <w:style w:type="paragraph" w:customStyle="1" w:styleId="Titre10">
    <w:name w:val="Titre1"/>
    <w:basedOn w:val="Style1"/>
    <w:link w:val="Titre1Car0"/>
    <w:rsid w:val="00D23D9E"/>
  </w:style>
  <w:style w:type="character" w:customStyle="1" w:styleId="Titre1Car0">
    <w:name w:val="Titre1 Car"/>
    <w:basedOn w:val="Style1Car"/>
    <w:link w:val="Titre10"/>
    <w:rsid w:val="00D23D9E"/>
    <w:rPr>
      <w:rFonts w:ascii="Georgia" w:hAnsi="Georgia" w:cs="Open Sans"/>
      <w:b/>
      <w:bCs/>
      <w:color w:val="FF0000"/>
      <w:sz w:val="32"/>
      <w:szCs w:val="32"/>
    </w:rPr>
  </w:style>
  <w:style w:type="paragraph" w:customStyle="1" w:styleId="Titre20">
    <w:name w:val="Titre2"/>
    <w:basedOn w:val="Style6"/>
    <w:link w:val="Titre2Car0"/>
    <w:rsid w:val="00D23D9E"/>
    <w:rPr>
      <w:b w:val="0"/>
      <w:bCs w:val="0"/>
      <w:smallCaps/>
    </w:rPr>
  </w:style>
  <w:style w:type="character" w:customStyle="1" w:styleId="Titre2Car0">
    <w:name w:val="Titre2 Car"/>
    <w:basedOn w:val="Style6Car"/>
    <w:link w:val="Titre20"/>
    <w:rsid w:val="00D23D9E"/>
    <w:rPr>
      <w:rFonts w:ascii="Arial" w:hAnsi="Arial" w:cs="Arial"/>
      <w:b w:val="0"/>
      <w:bCs w:val="0"/>
      <w:smallCaps/>
      <w:color w:val="F68C7B" w:themeColor="accent6" w:themeTint="99"/>
      <w:sz w:val="24"/>
      <w:szCs w:val="24"/>
    </w:rPr>
  </w:style>
  <w:style w:type="character" w:styleId="Lienhypertexte">
    <w:name w:val="Hyperlink"/>
    <w:basedOn w:val="Policepardfaut"/>
    <w:uiPriority w:val="99"/>
    <w:unhideWhenUsed/>
    <w:rsid w:val="002E0CA1"/>
    <w:rPr>
      <w:color w:val="56C7AA" w:themeColor="hyperlink"/>
      <w:u w:val="single"/>
    </w:rPr>
  </w:style>
  <w:style w:type="paragraph" w:customStyle="1" w:styleId="TitreOFJ">
    <w:name w:val="Titre OFJ"/>
    <w:basedOn w:val="Titre"/>
    <w:link w:val="TitreOFJCar"/>
    <w:qFormat/>
    <w:rsid w:val="008214EC"/>
    <w:pPr>
      <w:numPr>
        <w:numId w:val="2"/>
      </w:numPr>
    </w:pPr>
    <w:rPr>
      <w:rFonts w:cs="Arial"/>
      <w:b w:val="0"/>
      <w:smallCaps/>
      <w:color w:val="FF2626" w:themeColor="text1" w:themeTint="D9"/>
      <w:szCs w:val="24"/>
    </w:rPr>
  </w:style>
  <w:style w:type="character" w:customStyle="1" w:styleId="TitreOFJCar">
    <w:name w:val="Titre OFJ Car"/>
    <w:basedOn w:val="TitreCar"/>
    <w:link w:val="TitreOFJ"/>
    <w:rsid w:val="008214EC"/>
    <w:rPr>
      <w:rFonts w:ascii="Georgia" w:eastAsiaTheme="majorEastAsia" w:hAnsi="Georgia" w:cs="Arial"/>
      <w:b w:val="0"/>
      <w:smallCaps/>
      <w:noProof/>
      <w:color w:val="FF2626" w:themeColor="text1" w:themeTint="D9"/>
      <w:spacing w:val="-15"/>
      <w:sz w:val="28"/>
      <w:szCs w:val="24"/>
    </w:rPr>
  </w:style>
  <w:style w:type="character" w:styleId="Mentionnonrsolue">
    <w:name w:val="Unresolved Mention"/>
    <w:basedOn w:val="Policepardfaut"/>
    <w:uiPriority w:val="99"/>
    <w:semiHidden/>
    <w:unhideWhenUsed/>
    <w:rsid w:val="00AF4ED7"/>
    <w:rPr>
      <w:color w:val="605E5C"/>
      <w:shd w:val="clear" w:color="auto" w:fill="E1DFDD"/>
    </w:rPr>
  </w:style>
  <w:style w:type="character" w:styleId="Marquedecommentaire">
    <w:name w:val="annotation reference"/>
    <w:basedOn w:val="Policepardfaut"/>
    <w:uiPriority w:val="99"/>
    <w:semiHidden/>
    <w:unhideWhenUsed/>
    <w:rsid w:val="00E23A0F"/>
    <w:rPr>
      <w:sz w:val="16"/>
      <w:szCs w:val="16"/>
    </w:rPr>
  </w:style>
  <w:style w:type="paragraph" w:styleId="Commentaire">
    <w:name w:val="annotation text"/>
    <w:basedOn w:val="Normal"/>
    <w:link w:val="CommentaireCar"/>
    <w:uiPriority w:val="99"/>
    <w:unhideWhenUsed/>
    <w:rsid w:val="00E23A0F"/>
    <w:pPr>
      <w:spacing w:line="240" w:lineRule="auto"/>
    </w:pPr>
    <w:rPr>
      <w:sz w:val="20"/>
      <w:szCs w:val="20"/>
    </w:rPr>
  </w:style>
  <w:style w:type="character" w:customStyle="1" w:styleId="CommentaireCar">
    <w:name w:val="Commentaire Car"/>
    <w:basedOn w:val="Policepardfaut"/>
    <w:link w:val="Commentaire"/>
    <w:uiPriority w:val="99"/>
    <w:rsid w:val="00E23A0F"/>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E23A0F"/>
    <w:rPr>
      <w:b/>
      <w:bCs/>
    </w:rPr>
  </w:style>
  <w:style w:type="character" w:customStyle="1" w:styleId="ObjetducommentaireCar">
    <w:name w:val="Objet du commentaire Car"/>
    <w:basedOn w:val="CommentaireCar"/>
    <w:link w:val="Objetducommentaire"/>
    <w:uiPriority w:val="99"/>
    <w:semiHidden/>
    <w:rsid w:val="00E23A0F"/>
    <w:rPr>
      <w:rFonts w:ascii="Arial" w:hAnsi="Arial"/>
      <w:b/>
      <w:bCs/>
      <w:sz w:val="20"/>
      <w:szCs w:val="20"/>
    </w:rPr>
  </w:style>
  <w:style w:type="paragraph" w:styleId="Rvision">
    <w:name w:val="Revision"/>
    <w:hidden/>
    <w:uiPriority w:val="99"/>
    <w:semiHidden/>
    <w:rsid w:val="00E77FC8"/>
    <w:pPr>
      <w:spacing w:after="0" w:line="240" w:lineRule="auto"/>
    </w:pPr>
    <w:rPr>
      <w:rFonts w:ascii="Arial" w:hAnsi="Arial"/>
    </w:rPr>
  </w:style>
  <w:style w:type="paragraph" w:styleId="Notedebasdepage">
    <w:name w:val="footnote text"/>
    <w:basedOn w:val="Normal"/>
    <w:link w:val="NotedebasdepageCar"/>
    <w:uiPriority w:val="99"/>
    <w:semiHidden/>
    <w:unhideWhenUsed/>
    <w:rsid w:val="001440F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440F8"/>
    <w:rPr>
      <w:rFonts w:ascii="Arial" w:hAnsi="Arial"/>
      <w:sz w:val="20"/>
      <w:szCs w:val="20"/>
    </w:rPr>
  </w:style>
  <w:style w:type="character" w:styleId="Appelnotedebasdep">
    <w:name w:val="footnote reference"/>
    <w:basedOn w:val="Policepardfaut"/>
    <w:uiPriority w:val="99"/>
    <w:semiHidden/>
    <w:unhideWhenUsed/>
    <w:rsid w:val="001440F8"/>
    <w:rPr>
      <w:vertAlign w:val="superscript"/>
    </w:rPr>
  </w:style>
  <w:style w:type="character" w:styleId="Lienhypertextesuivivisit">
    <w:name w:val="FollowedHyperlink"/>
    <w:basedOn w:val="Policepardfaut"/>
    <w:uiPriority w:val="99"/>
    <w:semiHidden/>
    <w:unhideWhenUsed/>
    <w:rsid w:val="00FE540E"/>
    <w:rPr>
      <w:color w:val="59A8D1" w:themeColor="followedHyperlink"/>
      <w:u w:val="single"/>
    </w:rPr>
  </w:style>
  <w:style w:type="paragraph" w:styleId="NormalWeb">
    <w:name w:val="Normal (Web)"/>
    <w:basedOn w:val="Normal"/>
    <w:uiPriority w:val="99"/>
    <w:semiHidden/>
    <w:unhideWhenUsed/>
    <w:rsid w:val="00BA1FA3"/>
    <w:rPr>
      <w:rFonts w:ascii="Times New Roman" w:hAnsi="Times New Roman" w:cs="Times New Roman"/>
      <w:sz w:val="24"/>
      <w:szCs w:val="24"/>
    </w:rPr>
  </w:style>
  <w:style w:type="paragraph" w:customStyle="1" w:styleId="TitredepartieOFJ">
    <w:name w:val="Titre de partie OFJ"/>
    <w:basedOn w:val="Titre"/>
    <w:link w:val="TitredepartieOFJCar"/>
    <w:autoRedefine/>
    <w:qFormat/>
    <w:rsid w:val="00B07D7B"/>
    <w:pPr>
      <w:numPr>
        <w:numId w:val="1"/>
      </w:numPr>
    </w:pPr>
  </w:style>
  <w:style w:type="character" w:customStyle="1" w:styleId="TitredepartieOFJCar">
    <w:name w:val="Titre de partie OFJ Car"/>
    <w:basedOn w:val="TitreCar"/>
    <w:link w:val="TitredepartieOFJ"/>
    <w:rsid w:val="00B07D7B"/>
    <w:rPr>
      <w:rFonts w:ascii="Georgia" w:eastAsiaTheme="majorEastAsia" w:hAnsi="Georgia" w:cstheme="majorBidi"/>
      <w:b/>
      <w:noProof/>
      <w:color w:val="601A4A"/>
      <w:spacing w:val="-15"/>
      <w:sz w:val="28"/>
      <w:szCs w:val="96"/>
    </w:rPr>
  </w:style>
  <w:style w:type="paragraph" w:customStyle="1" w:styleId="TitredepartieOffice">
    <w:name w:val="Titre de partie  Office"/>
    <w:basedOn w:val="TitredepartieOFJ"/>
    <w:link w:val="TitredepartieOfficeCar"/>
    <w:qFormat/>
    <w:rsid w:val="00C7444F"/>
  </w:style>
  <w:style w:type="character" w:customStyle="1" w:styleId="TitredepartieOfficeCar">
    <w:name w:val="Titre de partie  Office Car"/>
    <w:basedOn w:val="TitredepartieOFJCar"/>
    <w:link w:val="TitredepartieOffice"/>
    <w:rsid w:val="00C7444F"/>
    <w:rPr>
      <w:rFonts w:ascii="Georgia" w:eastAsiaTheme="majorEastAsia" w:hAnsi="Georgia" w:cstheme="majorBidi"/>
      <w:b/>
      <w:noProof/>
      <w:color w:val="601A4A"/>
      <w:spacing w:val="-15"/>
      <w:sz w:val="28"/>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239203">
      <w:bodyDiv w:val="1"/>
      <w:marLeft w:val="0"/>
      <w:marRight w:val="0"/>
      <w:marTop w:val="0"/>
      <w:marBottom w:val="0"/>
      <w:divBdr>
        <w:top w:val="none" w:sz="0" w:space="0" w:color="auto"/>
        <w:left w:val="none" w:sz="0" w:space="0" w:color="auto"/>
        <w:bottom w:val="none" w:sz="0" w:space="0" w:color="auto"/>
        <w:right w:val="none" w:sz="0" w:space="0" w:color="auto"/>
      </w:divBdr>
      <w:divsChild>
        <w:div w:id="1077630383">
          <w:marLeft w:val="547"/>
          <w:marRight w:val="0"/>
          <w:marTop w:val="120"/>
          <w:marBottom w:val="120"/>
          <w:divBdr>
            <w:top w:val="none" w:sz="0" w:space="0" w:color="auto"/>
            <w:left w:val="none" w:sz="0" w:space="0" w:color="auto"/>
            <w:bottom w:val="none" w:sz="0" w:space="0" w:color="auto"/>
            <w:right w:val="none" w:sz="0" w:space="0" w:color="auto"/>
          </w:divBdr>
        </w:div>
      </w:divsChild>
    </w:div>
    <w:div w:id="1240945560">
      <w:bodyDiv w:val="1"/>
      <w:marLeft w:val="0"/>
      <w:marRight w:val="0"/>
      <w:marTop w:val="0"/>
      <w:marBottom w:val="0"/>
      <w:divBdr>
        <w:top w:val="none" w:sz="0" w:space="0" w:color="auto"/>
        <w:left w:val="none" w:sz="0" w:space="0" w:color="auto"/>
        <w:bottom w:val="none" w:sz="0" w:space="0" w:color="auto"/>
        <w:right w:val="none" w:sz="0" w:space="0" w:color="auto"/>
      </w:divBdr>
    </w:div>
    <w:div w:id="212900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laoulia">
  <a:themeElements>
    <a:clrScheme name="Personnalisé 1">
      <a:dk1>
        <a:srgbClr val="FF0000"/>
      </a:dk1>
      <a:lt1>
        <a:srgbClr val="F68D7B"/>
      </a:lt1>
      <a:dk2>
        <a:srgbClr val="D8D8D8"/>
      </a:dk2>
      <a:lt2>
        <a:srgbClr val="669900"/>
      </a:lt2>
      <a:accent1>
        <a:srgbClr val="FFFFCC"/>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Tema de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ema de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ème laoulia" id="{E24C2FC8-873D-4322-AB9C-9BCB7FB74221}" vid="{E14D489F-D339-4399-9B04-27440213BBC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DE663-7991-4F5F-BD91-DD1A5039D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5</Pages>
  <Words>1115</Words>
  <Characters>6137</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7238</CharactersWithSpaces>
  <SharedDoc>false</SharedDoc>
  <HLinks>
    <vt:vector size="468" baseType="variant">
      <vt:variant>
        <vt:i4>917513</vt:i4>
      </vt:variant>
      <vt:variant>
        <vt:i4>399</vt:i4>
      </vt:variant>
      <vt:variant>
        <vt:i4>0</vt:i4>
      </vt:variant>
      <vt:variant>
        <vt:i4>5</vt:i4>
      </vt:variant>
      <vt:variant>
        <vt:lpwstr>https://www.seval.ch/fr/standards-competences/standards/</vt:lpwstr>
      </vt:variant>
      <vt:variant>
        <vt:lpwstr/>
      </vt:variant>
      <vt:variant>
        <vt:i4>7733288</vt:i4>
      </vt:variant>
      <vt:variant>
        <vt:i4>396</vt:i4>
      </vt:variant>
      <vt:variant>
        <vt:i4>0</vt:i4>
      </vt:variant>
      <vt:variant>
        <vt:i4>5</vt:i4>
      </vt:variant>
      <vt:variant>
        <vt:lpwstr>https://www.seco.admin.ch/seco/fr/home/wirtschaftslage---wirtschaftspolitik/wirtschaftspolitik/regulierung/regulierungsfolgenabschaetzung.html</vt:lpwstr>
      </vt:variant>
      <vt:variant>
        <vt:lpwstr/>
      </vt:variant>
      <vt:variant>
        <vt:i4>7471225</vt:i4>
      </vt:variant>
      <vt:variant>
        <vt:i4>393</vt:i4>
      </vt:variant>
      <vt:variant>
        <vt:i4>0</vt:i4>
      </vt:variant>
      <vt:variant>
        <vt:i4>5</vt:i4>
      </vt:variant>
      <vt:variant>
        <vt:lpwstr>https://www.bag.admin.ch/dam/bag/fr/dokumente/e-f/evaluation/1997-leitfaden-planung-evaluation-bag.pdf.download.pdf/1997-guide-ofsp-planification-evaluation-f.pdf</vt:lpwstr>
      </vt:variant>
      <vt:variant>
        <vt:lpwstr/>
      </vt:variant>
      <vt:variant>
        <vt:i4>6225942</vt:i4>
      </vt:variant>
      <vt:variant>
        <vt:i4>390</vt:i4>
      </vt:variant>
      <vt:variant>
        <vt:i4>0</vt:i4>
      </vt:variant>
      <vt:variant>
        <vt:i4>5</vt:i4>
      </vt:variant>
      <vt:variant>
        <vt:lpwstr>https://tool.wirkungsanalysen.ch/</vt:lpwstr>
      </vt:variant>
      <vt:variant>
        <vt:lpwstr/>
      </vt:variant>
      <vt:variant>
        <vt:i4>4259844</vt:i4>
      </vt:variant>
      <vt:variant>
        <vt:i4>387</vt:i4>
      </vt:variant>
      <vt:variant>
        <vt:i4>0</vt:i4>
      </vt:variant>
      <vt:variant>
        <vt:i4>5</vt:i4>
      </vt:variant>
      <vt:variant>
        <vt:lpwstr>https://www.bj.admin.ch/dam/bj/fr/data/staat/evaluation/materialien/evaluationsbegleitung-f.pdf.download.pdf/evaluationsbegleitung-f.pdf</vt:lpwstr>
      </vt:variant>
      <vt:variant>
        <vt:lpwstr/>
      </vt:variant>
      <vt:variant>
        <vt:i4>6750333</vt:i4>
      </vt:variant>
      <vt:variant>
        <vt:i4>384</vt:i4>
      </vt:variant>
      <vt:variant>
        <vt:i4>0</vt:i4>
      </vt:variant>
      <vt:variant>
        <vt:i4>5</vt:i4>
      </vt:variant>
      <vt:variant>
        <vt:lpwstr>https://www.bafu.admin.ch/bafu/fr/home/themes/eie/en-bref.html</vt:lpwstr>
      </vt:variant>
      <vt:variant>
        <vt:lpwstr/>
      </vt:variant>
      <vt:variant>
        <vt:i4>2883706</vt:i4>
      </vt:variant>
      <vt:variant>
        <vt:i4>381</vt:i4>
      </vt:variant>
      <vt:variant>
        <vt:i4>0</vt:i4>
      </vt:variant>
      <vt:variant>
        <vt:i4>5</vt:i4>
      </vt:variant>
      <vt:variant>
        <vt:lpwstr>https://www.google.com/url?sa=t&amp;rct=j&amp;q=&amp;esrc=s&amp;source=web&amp;cd=&amp;ved=2ahUKEwjk04TPw8CNAxVqgf0HHdGkH4oQFnoECBcQAQ&amp;url=https%3A%2F%2Fwww.bafu.admin.ch%2Fdam%2Fbafu%2Fde%2Fdokumente%2Fwirtschaft-konsum%2Fexterne-studien-berichte%2Fhilfestellung-fuer-die-monetarisierung-von-umweltwirkungen-politischer-massnahmen.pdf.download.pdf%2FHilfestellung-Monetarisierung-Umweltwirkungen.pdf&amp;usg=AOvVaw0Q2fkEoV4zIHwliA2r7tpt&amp;opi=89978449</vt:lpwstr>
      </vt:variant>
      <vt:variant>
        <vt:lpwstr/>
      </vt:variant>
      <vt:variant>
        <vt:i4>2359419</vt:i4>
      </vt:variant>
      <vt:variant>
        <vt:i4>378</vt:i4>
      </vt:variant>
      <vt:variant>
        <vt:i4>0</vt:i4>
      </vt:variant>
      <vt:variant>
        <vt:i4>5</vt:i4>
      </vt:variant>
      <vt:variant>
        <vt:lpwstr>https://www.bafu.admin.ch/bafu/fr/home/themes/economie-consommation/prestations-de-conseil-economique.html</vt:lpwstr>
      </vt:variant>
      <vt:variant>
        <vt:lpwstr/>
      </vt:variant>
      <vt:variant>
        <vt:i4>5373974</vt:i4>
      </vt:variant>
      <vt:variant>
        <vt:i4>375</vt:i4>
      </vt:variant>
      <vt:variant>
        <vt:i4>0</vt:i4>
      </vt:variant>
      <vt:variant>
        <vt:i4>5</vt:i4>
      </vt:variant>
      <vt:variant>
        <vt:lpwstr>https://www.are.admin.ch/are/fr/home/developpement-durable/evaluation-et-donnees/nachhaltigkeitsbeurteilung/nachhaltigkeitsbeurteilung-beim-bund.html</vt:lpwstr>
      </vt:variant>
      <vt:variant>
        <vt:lpwstr/>
      </vt:variant>
      <vt:variant>
        <vt:i4>655436</vt:i4>
      </vt:variant>
      <vt:variant>
        <vt:i4>372</vt:i4>
      </vt:variant>
      <vt:variant>
        <vt:i4>0</vt:i4>
      </vt:variant>
      <vt:variant>
        <vt:i4>5</vt:i4>
      </vt:variant>
      <vt:variant>
        <vt:lpwstr>https://www.aramis.admin.ch/</vt:lpwstr>
      </vt:variant>
      <vt:variant>
        <vt:lpwstr/>
      </vt:variant>
      <vt:variant>
        <vt:i4>8323110</vt:i4>
      </vt:variant>
      <vt:variant>
        <vt:i4>369</vt:i4>
      </vt:variant>
      <vt:variant>
        <vt:i4>0</vt:i4>
      </vt:variant>
      <vt:variant>
        <vt:i4>5</vt:i4>
      </vt:variant>
      <vt:variant>
        <vt:lpwstr>https://www.seval.ch/fr/service-de-conseil/</vt:lpwstr>
      </vt:variant>
      <vt:variant>
        <vt:lpwstr/>
      </vt:variant>
      <vt:variant>
        <vt:i4>655436</vt:i4>
      </vt:variant>
      <vt:variant>
        <vt:i4>366</vt:i4>
      </vt:variant>
      <vt:variant>
        <vt:i4>0</vt:i4>
      </vt:variant>
      <vt:variant>
        <vt:i4>5</vt:i4>
      </vt:variant>
      <vt:variant>
        <vt:lpwstr>https://www.aramis.admin.ch/</vt:lpwstr>
      </vt:variant>
      <vt:variant>
        <vt:lpwstr/>
      </vt:variant>
      <vt:variant>
        <vt:i4>2883689</vt:i4>
      </vt:variant>
      <vt:variant>
        <vt:i4>363</vt:i4>
      </vt:variant>
      <vt:variant>
        <vt:i4>0</vt:i4>
      </vt:variant>
      <vt:variant>
        <vt:i4>5</vt:i4>
      </vt:variant>
      <vt:variant>
        <vt:lpwstr>http://www.trias.swiss/</vt:lpwstr>
      </vt:variant>
      <vt:variant>
        <vt:lpwstr/>
      </vt:variant>
      <vt:variant>
        <vt:i4>589854</vt:i4>
      </vt:variant>
      <vt:variant>
        <vt:i4>360</vt:i4>
      </vt:variant>
      <vt:variant>
        <vt:i4>0</vt:i4>
      </vt:variant>
      <vt:variant>
        <vt:i4>5</vt:i4>
      </vt:variant>
      <vt:variant>
        <vt:lpwstr>http://www.simap.ch/</vt:lpwstr>
      </vt:variant>
      <vt:variant>
        <vt:lpwstr/>
      </vt:variant>
      <vt:variant>
        <vt:i4>4784134</vt:i4>
      </vt:variant>
      <vt:variant>
        <vt:i4>357</vt:i4>
      </vt:variant>
      <vt:variant>
        <vt:i4>0</vt:i4>
      </vt:variant>
      <vt:variant>
        <vt:i4>5</vt:i4>
      </vt:variant>
      <vt:variant>
        <vt:lpwstr>https://www.bj.admin.ch/bj/fr/home/staat/evaluation/wirkungsmodelle.html</vt:lpwstr>
      </vt:variant>
      <vt:variant>
        <vt:lpwstr/>
      </vt:variant>
      <vt:variant>
        <vt:i4>6225942</vt:i4>
      </vt:variant>
      <vt:variant>
        <vt:i4>354</vt:i4>
      </vt:variant>
      <vt:variant>
        <vt:i4>0</vt:i4>
      </vt:variant>
      <vt:variant>
        <vt:i4>5</vt:i4>
      </vt:variant>
      <vt:variant>
        <vt:lpwstr>https://tool.wirkungsanalysen.ch/</vt:lpwstr>
      </vt:variant>
      <vt:variant>
        <vt:lpwstr/>
      </vt:variant>
      <vt:variant>
        <vt:i4>2949249</vt:i4>
      </vt:variant>
      <vt:variant>
        <vt:i4>351</vt:i4>
      </vt:variant>
      <vt:variant>
        <vt:i4>0</vt:i4>
      </vt:variant>
      <vt:variant>
        <vt:i4>5</vt:i4>
      </vt:variant>
      <vt:variant>
        <vt:lpwstr/>
      </vt:variant>
      <vt:variant>
        <vt:lpwstr>_Modèle_de_structure</vt:lpwstr>
      </vt:variant>
      <vt:variant>
        <vt:i4>917513</vt:i4>
      </vt:variant>
      <vt:variant>
        <vt:i4>348</vt:i4>
      </vt:variant>
      <vt:variant>
        <vt:i4>0</vt:i4>
      </vt:variant>
      <vt:variant>
        <vt:i4>5</vt:i4>
      </vt:variant>
      <vt:variant>
        <vt:lpwstr>https://www.seval.ch/fr/standards-competences/standards/</vt:lpwstr>
      </vt:variant>
      <vt:variant>
        <vt:lpwstr/>
      </vt:variant>
      <vt:variant>
        <vt:i4>327705</vt:i4>
      </vt:variant>
      <vt:variant>
        <vt:i4>345</vt:i4>
      </vt:variant>
      <vt:variant>
        <vt:i4>0</vt:i4>
      </vt:variant>
      <vt:variant>
        <vt:i4>5</vt:i4>
      </vt:variant>
      <vt:variant>
        <vt:lpwstr>https://www.oecd.org/fr/topics/sub-issues/development-co-operation-evaluation-and-effectiveness/evaluation-criteria.html</vt:lpwstr>
      </vt:variant>
      <vt:variant>
        <vt:lpwstr/>
      </vt:variant>
      <vt:variant>
        <vt:i4>5373974</vt:i4>
      </vt:variant>
      <vt:variant>
        <vt:i4>342</vt:i4>
      </vt:variant>
      <vt:variant>
        <vt:i4>0</vt:i4>
      </vt:variant>
      <vt:variant>
        <vt:i4>5</vt:i4>
      </vt:variant>
      <vt:variant>
        <vt:lpwstr>https://www.are.admin.ch/are/fr/home/developpement-durable/evaluation-et-donnees/nachhaltigkeitsbeurteilung/nachhaltigkeitsbeurteilung-beim-bund.html</vt:lpwstr>
      </vt:variant>
      <vt:variant>
        <vt:lpwstr/>
      </vt:variant>
      <vt:variant>
        <vt:i4>2031741</vt:i4>
      </vt:variant>
      <vt:variant>
        <vt:i4>339</vt:i4>
      </vt:variant>
      <vt:variant>
        <vt:i4>0</vt:i4>
      </vt:variant>
      <vt:variant>
        <vt:i4>5</vt:i4>
      </vt:variant>
      <vt:variant>
        <vt:lpwstr>https://www.seco.admin.ch/seco/fr/home/Publikationen_Dienstleistungen/Publikationen_und_Formulare/Regulierung/regulierungsfolgenabschaetzung/hilfsmittel.html</vt:lpwstr>
      </vt:variant>
      <vt:variant>
        <vt:lpwstr/>
      </vt:variant>
      <vt:variant>
        <vt:i4>458771</vt:i4>
      </vt:variant>
      <vt:variant>
        <vt:i4>336</vt:i4>
      </vt:variant>
      <vt:variant>
        <vt:i4>0</vt:i4>
      </vt:variant>
      <vt:variant>
        <vt:i4>5</vt:i4>
      </vt:variant>
      <vt:variant>
        <vt:lpwstr>https://www.bk.admin.ch/bk/fr/home/documentation/langues/aides-redaction-et-traduction/aide-memoire-sur-la-presentation-des-messages-du-conseil-federal.html</vt:lpwstr>
      </vt:variant>
      <vt:variant>
        <vt:lpwstr/>
      </vt:variant>
      <vt:variant>
        <vt:i4>2883623</vt:i4>
      </vt:variant>
      <vt:variant>
        <vt:i4>333</vt:i4>
      </vt:variant>
      <vt:variant>
        <vt:i4>0</vt:i4>
      </vt:variant>
      <vt:variant>
        <vt:i4>5</vt:i4>
      </vt:variant>
      <vt:variant>
        <vt:lpwstr>https://www.bj.admin.ch/bj/fr/home/staat/evaluation/materialien/uebersicht.html</vt:lpwstr>
      </vt:variant>
      <vt:variant>
        <vt:lpwstr/>
      </vt:variant>
      <vt:variant>
        <vt:i4>1703998</vt:i4>
      </vt:variant>
      <vt:variant>
        <vt:i4>326</vt:i4>
      </vt:variant>
      <vt:variant>
        <vt:i4>0</vt:i4>
      </vt:variant>
      <vt:variant>
        <vt:i4>5</vt:i4>
      </vt:variant>
      <vt:variant>
        <vt:lpwstr/>
      </vt:variant>
      <vt:variant>
        <vt:lpwstr>_Toc198733402</vt:lpwstr>
      </vt:variant>
      <vt:variant>
        <vt:i4>1703998</vt:i4>
      </vt:variant>
      <vt:variant>
        <vt:i4>320</vt:i4>
      </vt:variant>
      <vt:variant>
        <vt:i4>0</vt:i4>
      </vt:variant>
      <vt:variant>
        <vt:i4>5</vt:i4>
      </vt:variant>
      <vt:variant>
        <vt:lpwstr/>
      </vt:variant>
      <vt:variant>
        <vt:lpwstr>_Toc198733401</vt:lpwstr>
      </vt:variant>
      <vt:variant>
        <vt:i4>1703998</vt:i4>
      </vt:variant>
      <vt:variant>
        <vt:i4>314</vt:i4>
      </vt:variant>
      <vt:variant>
        <vt:i4>0</vt:i4>
      </vt:variant>
      <vt:variant>
        <vt:i4>5</vt:i4>
      </vt:variant>
      <vt:variant>
        <vt:lpwstr/>
      </vt:variant>
      <vt:variant>
        <vt:lpwstr>_Toc198733400</vt:lpwstr>
      </vt:variant>
      <vt:variant>
        <vt:i4>1245241</vt:i4>
      </vt:variant>
      <vt:variant>
        <vt:i4>308</vt:i4>
      </vt:variant>
      <vt:variant>
        <vt:i4>0</vt:i4>
      </vt:variant>
      <vt:variant>
        <vt:i4>5</vt:i4>
      </vt:variant>
      <vt:variant>
        <vt:lpwstr/>
      </vt:variant>
      <vt:variant>
        <vt:lpwstr>_Toc198733399</vt:lpwstr>
      </vt:variant>
      <vt:variant>
        <vt:i4>1245241</vt:i4>
      </vt:variant>
      <vt:variant>
        <vt:i4>302</vt:i4>
      </vt:variant>
      <vt:variant>
        <vt:i4>0</vt:i4>
      </vt:variant>
      <vt:variant>
        <vt:i4>5</vt:i4>
      </vt:variant>
      <vt:variant>
        <vt:lpwstr/>
      </vt:variant>
      <vt:variant>
        <vt:lpwstr>_Toc198733398</vt:lpwstr>
      </vt:variant>
      <vt:variant>
        <vt:i4>1245241</vt:i4>
      </vt:variant>
      <vt:variant>
        <vt:i4>296</vt:i4>
      </vt:variant>
      <vt:variant>
        <vt:i4>0</vt:i4>
      </vt:variant>
      <vt:variant>
        <vt:i4>5</vt:i4>
      </vt:variant>
      <vt:variant>
        <vt:lpwstr/>
      </vt:variant>
      <vt:variant>
        <vt:lpwstr>_Toc198733397</vt:lpwstr>
      </vt:variant>
      <vt:variant>
        <vt:i4>1245241</vt:i4>
      </vt:variant>
      <vt:variant>
        <vt:i4>290</vt:i4>
      </vt:variant>
      <vt:variant>
        <vt:i4>0</vt:i4>
      </vt:variant>
      <vt:variant>
        <vt:i4>5</vt:i4>
      </vt:variant>
      <vt:variant>
        <vt:lpwstr/>
      </vt:variant>
      <vt:variant>
        <vt:lpwstr>_Toc198733396</vt:lpwstr>
      </vt:variant>
      <vt:variant>
        <vt:i4>1245241</vt:i4>
      </vt:variant>
      <vt:variant>
        <vt:i4>284</vt:i4>
      </vt:variant>
      <vt:variant>
        <vt:i4>0</vt:i4>
      </vt:variant>
      <vt:variant>
        <vt:i4>5</vt:i4>
      </vt:variant>
      <vt:variant>
        <vt:lpwstr/>
      </vt:variant>
      <vt:variant>
        <vt:lpwstr>_Toc198733395</vt:lpwstr>
      </vt:variant>
      <vt:variant>
        <vt:i4>1245241</vt:i4>
      </vt:variant>
      <vt:variant>
        <vt:i4>278</vt:i4>
      </vt:variant>
      <vt:variant>
        <vt:i4>0</vt:i4>
      </vt:variant>
      <vt:variant>
        <vt:i4>5</vt:i4>
      </vt:variant>
      <vt:variant>
        <vt:lpwstr/>
      </vt:variant>
      <vt:variant>
        <vt:lpwstr>_Toc198733394</vt:lpwstr>
      </vt:variant>
      <vt:variant>
        <vt:i4>1245241</vt:i4>
      </vt:variant>
      <vt:variant>
        <vt:i4>272</vt:i4>
      </vt:variant>
      <vt:variant>
        <vt:i4>0</vt:i4>
      </vt:variant>
      <vt:variant>
        <vt:i4>5</vt:i4>
      </vt:variant>
      <vt:variant>
        <vt:lpwstr/>
      </vt:variant>
      <vt:variant>
        <vt:lpwstr>_Toc198733393</vt:lpwstr>
      </vt:variant>
      <vt:variant>
        <vt:i4>1245241</vt:i4>
      </vt:variant>
      <vt:variant>
        <vt:i4>266</vt:i4>
      </vt:variant>
      <vt:variant>
        <vt:i4>0</vt:i4>
      </vt:variant>
      <vt:variant>
        <vt:i4>5</vt:i4>
      </vt:variant>
      <vt:variant>
        <vt:lpwstr/>
      </vt:variant>
      <vt:variant>
        <vt:lpwstr>_Toc198733392</vt:lpwstr>
      </vt:variant>
      <vt:variant>
        <vt:i4>1245241</vt:i4>
      </vt:variant>
      <vt:variant>
        <vt:i4>260</vt:i4>
      </vt:variant>
      <vt:variant>
        <vt:i4>0</vt:i4>
      </vt:variant>
      <vt:variant>
        <vt:i4>5</vt:i4>
      </vt:variant>
      <vt:variant>
        <vt:lpwstr/>
      </vt:variant>
      <vt:variant>
        <vt:lpwstr>_Toc198733391</vt:lpwstr>
      </vt:variant>
      <vt:variant>
        <vt:i4>1245241</vt:i4>
      </vt:variant>
      <vt:variant>
        <vt:i4>254</vt:i4>
      </vt:variant>
      <vt:variant>
        <vt:i4>0</vt:i4>
      </vt:variant>
      <vt:variant>
        <vt:i4>5</vt:i4>
      </vt:variant>
      <vt:variant>
        <vt:lpwstr/>
      </vt:variant>
      <vt:variant>
        <vt:lpwstr>_Toc198733390</vt:lpwstr>
      </vt:variant>
      <vt:variant>
        <vt:i4>1179705</vt:i4>
      </vt:variant>
      <vt:variant>
        <vt:i4>248</vt:i4>
      </vt:variant>
      <vt:variant>
        <vt:i4>0</vt:i4>
      </vt:variant>
      <vt:variant>
        <vt:i4>5</vt:i4>
      </vt:variant>
      <vt:variant>
        <vt:lpwstr/>
      </vt:variant>
      <vt:variant>
        <vt:lpwstr>_Toc198733389</vt:lpwstr>
      </vt:variant>
      <vt:variant>
        <vt:i4>1179705</vt:i4>
      </vt:variant>
      <vt:variant>
        <vt:i4>242</vt:i4>
      </vt:variant>
      <vt:variant>
        <vt:i4>0</vt:i4>
      </vt:variant>
      <vt:variant>
        <vt:i4>5</vt:i4>
      </vt:variant>
      <vt:variant>
        <vt:lpwstr/>
      </vt:variant>
      <vt:variant>
        <vt:lpwstr>_Toc198733388</vt:lpwstr>
      </vt:variant>
      <vt:variant>
        <vt:i4>1179705</vt:i4>
      </vt:variant>
      <vt:variant>
        <vt:i4>236</vt:i4>
      </vt:variant>
      <vt:variant>
        <vt:i4>0</vt:i4>
      </vt:variant>
      <vt:variant>
        <vt:i4>5</vt:i4>
      </vt:variant>
      <vt:variant>
        <vt:lpwstr/>
      </vt:variant>
      <vt:variant>
        <vt:lpwstr>_Toc198733387</vt:lpwstr>
      </vt:variant>
      <vt:variant>
        <vt:i4>1179705</vt:i4>
      </vt:variant>
      <vt:variant>
        <vt:i4>230</vt:i4>
      </vt:variant>
      <vt:variant>
        <vt:i4>0</vt:i4>
      </vt:variant>
      <vt:variant>
        <vt:i4>5</vt:i4>
      </vt:variant>
      <vt:variant>
        <vt:lpwstr/>
      </vt:variant>
      <vt:variant>
        <vt:lpwstr>_Toc198733386</vt:lpwstr>
      </vt:variant>
      <vt:variant>
        <vt:i4>1179705</vt:i4>
      </vt:variant>
      <vt:variant>
        <vt:i4>224</vt:i4>
      </vt:variant>
      <vt:variant>
        <vt:i4>0</vt:i4>
      </vt:variant>
      <vt:variant>
        <vt:i4>5</vt:i4>
      </vt:variant>
      <vt:variant>
        <vt:lpwstr/>
      </vt:variant>
      <vt:variant>
        <vt:lpwstr>_Toc198733385</vt:lpwstr>
      </vt:variant>
      <vt:variant>
        <vt:i4>1179705</vt:i4>
      </vt:variant>
      <vt:variant>
        <vt:i4>218</vt:i4>
      </vt:variant>
      <vt:variant>
        <vt:i4>0</vt:i4>
      </vt:variant>
      <vt:variant>
        <vt:i4>5</vt:i4>
      </vt:variant>
      <vt:variant>
        <vt:lpwstr/>
      </vt:variant>
      <vt:variant>
        <vt:lpwstr>_Toc198733384</vt:lpwstr>
      </vt:variant>
      <vt:variant>
        <vt:i4>1179705</vt:i4>
      </vt:variant>
      <vt:variant>
        <vt:i4>212</vt:i4>
      </vt:variant>
      <vt:variant>
        <vt:i4>0</vt:i4>
      </vt:variant>
      <vt:variant>
        <vt:i4>5</vt:i4>
      </vt:variant>
      <vt:variant>
        <vt:lpwstr/>
      </vt:variant>
      <vt:variant>
        <vt:lpwstr>_Toc198733383</vt:lpwstr>
      </vt:variant>
      <vt:variant>
        <vt:i4>1179705</vt:i4>
      </vt:variant>
      <vt:variant>
        <vt:i4>206</vt:i4>
      </vt:variant>
      <vt:variant>
        <vt:i4>0</vt:i4>
      </vt:variant>
      <vt:variant>
        <vt:i4>5</vt:i4>
      </vt:variant>
      <vt:variant>
        <vt:lpwstr/>
      </vt:variant>
      <vt:variant>
        <vt:lpwstr>_Toc198733382</vt:lpwstr>
      </vt:variant>
      <vt:variant>
        <vt:i4>1179705</vt:i4>
      </vt:variant>
      <vt:variant>
        <vt:i4>200</vt:i4>
      </vt:variant>
      <vt:variant>
        <vt:i4>0</vt:i4>
      </vt:variant>
      <vt:variant>
        <vt:i4>5</vt:i4>
      </vt:variant>
      <vt:variant>
        <vt:lpwstr/>
      </vt:variant>
      <vt:variant>
        <vt:lpwstr>_Toc198733381</vt:lpwstr>
      </vt:variant>
      <vt:variant>
        <vt:i4>1179705</vt:i4>
      </vt:variant>
      <vt:variant>
        <vt:i4>194</vt:i4>
      </vt:variant>
      <vt:variant>
        <vt:i4>0</vt:i4>
      </vt:variant>
      <vt:variant>
        <vt:i4>5</vt:i4>
      </vt:variant>
      <vt:variant>
        <vt:lpwstr/>
      </vt:variant>
      <vt:variant>
        <vt:lpwstr>_Toc198733380</vt:lpwstr>
      </vt:variant>
      <vt:variant>
        <vt:i4>1900601</vt:i4>
      </vt:variant>
      <vt:variant>
        <vt:i4>188</vt:i4>
      </vt:variant>
      <vt:variant>
        <vt:i4>0</vt:i4>
      </vt:variant>
      <vt:variant>
        <vt:i4>5</vt:i4>
      </vt:variant>
      <vt:variant>
        <vt:lpwstr/>
      </vt:variant>
      <vt:variant>
        <vt:lpwstr>_Toc198733379</vt:lpwstr>
      </vt:variant>
      <vt:variant>
        <vt:i4>1900601</vt:i4>
      </vt:variant>
      <vt:variant>
        <vt:i4>182</vt:i4>
      </vt:variant>
      <vt:variant>
        <vt:i4>0</vt:i4>
      </vt:variant>
      <vt:variant>
        <vt:i4>5</vt:i4>
      </vt:variant>
      <vt:variant>
        <vt:lpwstr/>
      </vt:variant>
      <vt:variant>
        <vt:lpwstr>_Toc198733378</vt:lpwstr>
      </vt:variant>
      <vt:variant>
        <vt:i4>1900601</vt:i4>
      </vt:variant>
      <vt:variant>
        <vt:i4>176</vt:i4>
      </vt:variant>
      <vt:variant>
        <vt:i4>0</vt:i4>
      </vt:variant>
      <vt:variant>
        <vt:i4>5</vt:i4>
      </vt:variant>
      <vt:variant>
        <vt:lpwstr/>
      </vt:variant>
      <vt:variant>
        <vt:lpwstr>_Toc198733377</vt:lpwstr>
      </vt:variant>
      <vt:variant>
        <vt:i4>1900601</vt:i4>
      </vt:variant>
      <vt:variant>
        <vt:i4>170</vt:i4>
      </vt:variant>
      <vt:variant>
        <vt:i4>0</vt:i4>
      </vt:variant>
      <vt:variant>
        <vt:i4>5</vt:i4>
      </vt:variant>
      <vt:variant>
        <vt:lpwstr/>
      </vt:variant>
      <vt:variant>
        <vt:lpwstr>_Toc198733376</vt:lpwstr>
      </vt:variant>
      <vt:variant>
        <vt:i4>1900601</vt:i4>
      </vt:variant>
      <vt:variant>
        <vt:i4>164</vt:i4>
      </vt:variant>
      <vt:variant>
        <vt:i4>0</vt:i4>
      </vt:variant>
      <vt:variant>
        <vt:i4>5</vt:i4>
      </vt:variant>
      <vt:variant>
        <vt:lpwstr/>
      </vt:variant>
      <vt:variant>
        <vt:lpwstr>_Toc198733375</vt:lpwstr>
      </vt:variant>
      <vt:variant>
        <vt:i4>1900601</vt:i4>
      </vt:variant>
      <vt:variant>
        <vt:i4>158</vt:i4>
      </vt:variant>
      <vt:variant>
        <vt:i4>0</vt:i4>
      </vt:variant>
      <vt:variant>
        <vt:i4>5</vt:i4>
      </vt:variant>
      <vt:variant>
        <vt:lpwstr/>
      </vt:variant>
      <vt:variant>
        <vt:lpwstr>_Toc198733374</vt:lpwstr>
      </vt:variant>
      <vt:variant>
        <vt:i4>1900601</vt:i4>
      </vt:variant>
      <vt:variant>
        <vt:i4>152</vt:i4>
      </vt:variant>
      <vt:variant>
        <vt:i4>0</vt:i4>
      </vt:variant>
      <vt:variant>
        <vt:i4>5</vt:i4>
      </vt:variant>
      <vt:variant>
        <vt:lpwstr/>
      </vt:variant>
      <vt:variant>
        <vt:lpwstr>_Toc198733373</vt:lpwstr>
      </vt:variant>
      <vt:variant>
        <vt:i4>1900601</vt:i4>
      </vt:variant>
      <vt:variant>
        <vt:i4>146</vt:i4>
      </vt:variant>
      <vt:variant>
        <vt:i4>0</vt:i4>
      </vt:variant>
      <vt:variant>
        <vt:i4>5</vt:i4>
      </vt:variant>
      <vt:variant>
        <vt:lpwstr/>
      </vt:variant>
      <vt:variant>
        <vt:lpwstr>_Toc198733372</vt:lpwstr>
      </vt:variant>
      <vt:variant>
        <vt:i4>1900601</vt:i4>
      </vt:variant>
      <vt:variant>
        <vt:i4>140</vt:i4>
      </vt:variant>
      <vt:variant>
        <vt:i4>0</vt:i4>
      </vt:variant>
      <vt:variant>
        <vt:i4>5</vt:i4>
      </vt:variant>
      <vt:variant>
        <vt:lpwstr/>
      </vt:variant>
      <vt:variant>
        <vt:lpwstr>_Toc198733371</vt:lpwstr>
      </vt:variant>
      <vt:variant>
        <vt:i4>1900601</vt:i4>
      </vt:variant>
      <vt:variant>
        <vt:i4>134</vt:i4>
      </vt:variant>
      <vt:variant>
        <vt:i4>0</vt:i4>
      </vt:variant>
      <vt:variant>
        <vt:i4>5</vt:i4>
      </vt:variant>
      <vt:variant>
        <vt:lpwstr/>
      </vt:variant>
      <vt:variant>
        <vt:lpwstr>_Toc198733370</vt:lpwstr>
      </vt:variant>
      <vt:variant>
        <vt:i4>1835065</vt:i4>
      </vt:variant>
      <vt:variant>
        <vt:i4>128</vt:i4>
      </vt:variant>
      <vt:variant>
        <vt:i4>0</vt:i4>
      </vt:variant>
      <vt:variant>
        <vt:i4>5</vt:i4>
      </vt:variant>
      <vt:variant>
        <vt:lpwstr/>
      </vt:variant>
      <vt:variant>
        <vt:lpwstr>_Toc198733369</vt:lpwstr>
      </vt:variant>
      <vt:variant>
        <vt:i4>1835065</vt:i4>
      </vt:variant>
      <vt:variant>
        <vt:i4>122</vt:i4>
      </vt:variant>
      <vt:variant>
        <vt:i4>0</vt:i4>
      </vt:variant>
      <vt:variant>
        <vt:i4>5</vt:i4>
      </vt:variant>
      <vt:variant>
        <vt:lpwstr/>
      </vt:variant>
      <vt:variant>
        <vt:lpwstr>_Toc198733368</vt:lpwstr>
      </vt:variant>
      <vt:variant>
        <vt:i4>1835065</vt:i4>
      </vt:variant>
      <vt:variant>
        <vt:i4>116</vt:i4>
      </vt:variant>
      <vt:variant>
        <vt:i4>0</vt:i4>
      </vt:variant>
      <vt:variant>
        <vt:i4>5</vt:i4>
      </vt:variant>
      <vt:variant>
        <vt:lpwstr/>
      </vt:variant>
      <vt:variant>
        <vt:lpwstr>_Toc198733367</vt:lpwstr>
      </vt:variant>
      <vt:variant>
        <vt:i4>1835065</vt:i4>
      </vt:variant>
      <vt:variant>
        <vt:i4>110</vt:i4>
      </vt:variant>
      <vt:variant>
        <vt:i4>0</vt:i4>
      </vt:variant>
      <vt:variant>
        <vt:i4>5</vt:i4>
      </vt:variant>
      <vt:variant>
        <vt:lpwstr/>
      </vt:variant>
      <vt:variant>
        <vt:lpwstr>_Toc198733366</vt:lpwstr>
      </vt:variant>
      <vt:variant>
        <vt:i4>1835065</vt:i4>
      </vt:variant>
      <vt:variant>
        <vt:i4>104</vt:i4>
      </vt:variant>
      <vt:variant>
        <vt:i4>0</vt:i4>
      </vt:variant>
      <vt:variant>
        <vt:i4>5</vt:i4>
      </vt:variant>
      <vt:variant>
        <vt:lpwstr/>
      </vt:variant>
      <vt:variant>
        <vt:lpwstr>_Toc198733365</vt:lpwstr>
      </vt:variant>
      <vt:variant>
        <vt:i4>1835065</vt:i4>
      </vt:variant>
      <vt:variant>
        <vt:i4>98</vt:i4>
      </vt:variant>
      <vt:variant>
        <vt:i4>0</vt:i4>
      </vt:variant>
      <vt:variant>
        <vt:i4>5</vt:i4>
      </vt:variant>
      <vt:variant>
        <vt:lpwstr/>
      </vt:variant>
      <vt:variant>
        <vt:lpwstr>_Toc198733364</vt:lpwstr>
      </vt:variant>
      <vt:variant>
        <vt:i4>1835065</vt:i4>
      </vt:variant>
      <vt:variant>
        <vt:i4>92</vt:i4>
      </vt:variant>
      <vt:variant>
        <vt:i4>0</vt:i4>
      </vt:variant>
      <vt:variant>
        <vt:i4>5</vt:i4>
      </vt:variant>
      <vt:variant>
        <vt:lpwstr/>
      </vt:variant>
      <vt:variant>
        <vt:lpwstr>_Toc198733363</vt:lpwstr>
      </vt:variant>
      <vt:variant>
        <vt:i4>1835065</vt:i4>
      </vt:variant>
      <vt:variant>
        <vt:i4>86</vt:i4>
      </vt:variant>
      <vt:variant>
        <vt:i4>0</vt:i4>
      </vt:variant>
      <vt:variant>
        <vt:i4>5</vt:i4>
      </vt:variant>
      <vt:variant>
        <vt:lpwstr/>
      </vt:variant>
      <vt:variant>
        <vt:lpwstr>_Toc198733362</vt:lpwstr>
      </vt:variant>
      <vt:variant>
        <vt:i4>1835065</vt:i4>
      </vt:variant>
      <vt:variant>
        <vt:i4>80</vt:i4>
      </vt:variant>
      <vt:variant>
        <vt:i4>0</vt:i4>
      </vt:variant>
      <vt:variant>
        <vt:i4>5</vt:i4>
      </vt:variant>
      <vt:variant>
        <vt:lpwstr/>
      </vt:variant>
      <vt:variant>
        <vt:lpwstr>_Toc198733361</vt:lpwstr>
      </vt:variant>
      <vt:variant>
        <vt:i4>1835065</vt:i4>
      </vt:variant>
      <vt:variant>
        <vt:i4>74</vt:i4>
      </vt:variant>
      <vt:variant>
        <vt:i4>0</vt:i4>
      </vt:variant>
      <vt:variant>
        <vt:i4>5</vt:i4>
      </vt:variant>
      <vt:variant>
        <vt:lpwstr/>
      </vt:variant>
      <vt:variant>
        <vt:lpwstr>_Toc198733360</vt:lpwstr>
      </vt:variant>
      <vt:variant>
        <vt:i4>2031673</vt:i4>
      </vt:variant>
      <vt:variant>
        <vt:i4>68</vt:i4>
      </vt:variant>
      <vt:variant>
        <vt:i4>0</vt:i4>
      </vt:variant>
      <vt:variant>
        <vt:i4>5</vt:i4>
      </vt:variant>
      <vt:variant>
        <vt:lpwstr/>
      </vt:variant>
      <vt:variant>
        <vt:lpwstr>_Toc198733359</vt:lpwstr>
      </vt:variant>
      <vt:variant>
        <vt:i4>2031673</vt:i4>
      </vt:variant>
      <vt:variant>
        <vt:i4>62</vt:i4>
      </vt:variant>
      <vt:variant>
        <vt:i4>0</vt:i4>
      </vt:variant>
      <vt:variant>
        <vt:i4>5</vt:i4>
      </vt:variant>
      <vt:variant>
        <vt:lpwstr/>
      </vt:variant>
      <vt:variant>
        <vt:lpwstr>_Toc198733358</vt:lpwstr>
      </vt:variant>
      <vt:variant>
        <vt:i4>2031673</vt:i4>
      </vt:variant>
      <vt:variant>
        <vt:i4>56</vt:i4>
      </vt:variant>
      <vt:variant>
        <vt:i4>0</vt:i4>
      </vt:variant>
      <vt:variant>
        <vt:i4>5</vt:i4>
      </vt:variant>
      <vt:variant>
        <vt:lpwstr/>
      </vt:variant>
      <vt:variant>
        <vt:lpwstr>_Toc198733357</vt:lpwstr>
      </vt:variant>
      <vt:variant>
        <vt:i4>2031673</vt:i4>
      </vt:variant>
      <vt:variant>
        <vt:i4>50</vt:i4>
      </vt:variant>
      <vt:variant>
        <vt:i4>0</vt:i4>
      </vt:variant>
      <vt:variant>
        <vt:i4>5</vt:i4>
      </vt:variant>
      <vt:variant>
        <vt:lpwstr/>
      </vt:variant>
      <vt:variant>
        <vt:lpwstr>_Toc198733356</vt:lpwstr>
      </vt:variant>
      <vt:variant>
        <vt:i4>2031673</vt:i4>
      </vt:variant>
      <vt:variant>
        <vt:i4>44</vt:i4>
      </vt:variant>
      <vt:variant>
        <vt:i4>0</vt:i4>
      </vt:variant>
      <vt:variant>
        <vt:i4>5</vt:i4>
      </vt:variant>
      <vt:variant>
        <vt:lpwstr/>
      </vt:variant>
      <vt:variant>
        <vt:lpwstr>_Toc198733355</vt:lpwstr>
      </vt:variant>
      <vt:variant>
        <vt:i4>2031673</vt:i4>
      </vt:variant>
      <vt:variant>
        <vt:i4>38</vt:i4>
      </vt:variant>
      <vt:variant>
        <vt:i4>0</vt:i4>
      </vt:variant>
      <vt:variant>
        <vt:i4>5</vt:i4>
      </vt:variant>
      <vt:variant>
        <vt:lpwstr/>
      </vt:variant>
      <vt:variant>
        <vt:lpwstr>_Toc198733354</vt:lpwstr>
      </vt:variant>
      <vt:variant>
        <vt:i4>2031673</vt:i4>
      </vt:variant>
      <vt:variant>
        <vt:i4>32</vt:i4>
      </vt:variant>
      <vt:variant>
        <vt:i4>0</vt:i4>
      </vt:variant>
      <vt:variant>
        <vt:i4>5</vt:i4>
      </vt:variant>
      <vt:variant>
        <vt:lpwstr/>
      </vt:variant>
      <vt:variant>
        <vt:lpwstr>_Toc198733353</vt:lpwstr>
      </vt:variant>
      <vt:variant>
        <vt:i4>2031673</vt:i4>
      </vt:variant>
      <vt:variant>
        <vt:i4>26</vt:i4>
      </vt:variant>
      <vt:variant>
        <vt:i4>0</vt:i4>
      </vt:variant>
      <vt:variant>
        <vt:i4>5</vt:i4>
      </vt:variant>
      <vt:variant>
        <vt:lpwstr/>
      </vt:variant>
      <vt:variant>
        <vt:lpwstr>_Toc198733352</vt:lpwstr>
      </vt:variant>
      <vt:variant>
        <vt:i4>2031673</vt:i4>
      </vt:variant>
      <vt:variant>
        <vt:i4>20</vt:i4>
      </vt:variant>
      <vt:variant>
        <vt:i4>0</vt:i4>
      </vt:variant>
      <vt:variant>
        <vt:i4>5</vt:i4>
      </vt:variant>
      <vt:variant>
        <vt:lpwstr/>
      </vt:variant>
      <vt:variant>
        <vt:lpwstr>_Toc198733351</vt:lpwstr>
      </vt:variant>
      <vt:variant>
        <vt:i4>2031673</vt:i4>
      </vt:variant>
      <vt:variant>
        <vt:i4>14</vt:i4>
      </vt:variant>
      <vt:variant>
        <vt:i4>0</vt:i4>
      </vt:variant>
      <vt:variant>
        <vt:i4>5</vt:i4>
      </vt:variant>
      <vt:variant>
        <vt:lpwstr/>
      </vt:variant>
      <vt:variant>
        <vt:lpwstr>_Toc198733350</vt:lpwstr>
      </vt:variant>
      <vt:variant>
        <vt:i4>1966137</vt:i4>
      </vt:variant>
      <vt:variant>
        <vt:i4>8</vt:i4>
      </vt:variant>
      <vt:variant>
        <vt:i4>0</vt:i4>
      </vt:variant>
      <vt:variant>
        <vt:i4>5</vt:i4>
      </vt:variant>
      <vt:variant>
        <vt:lpwstr/>
      </vt:variant>
      <vt:variant>
        <vt:lpwstr>_Toc198733349</vt:lpwstr>
      </vt:variant>
      <vt:variant>
        <vt:i4>1966137</vt:i4>
      </vt:variant>
      <vt:variant>
        <vt:i4>2</vt:i4>
      </vt:variant>
      <vt:variant>
        <vt:i4>0</vt:i4>
      </vt:variant>
      <vt:variant>
        <vt:i4>5</vt:i4>
      </vt:variant>
      <vt:variant>
        <vt:lpwstr/>
      </vt:variant>
      <vt:variant>
        <vt:lpwstr>_Toc198733348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 Hemmer</dc:creator>
  <cp:keywords/>
  <dc:description/>
  <cp:lastModifiedBy>Claudine Morier</cp:lastModifiedBy>
  <cp:revision>65</cp:revision>
  <cp:lastPrinted>2025-12-18T10:01:00Z</cp:lastPrinted>
  <dcterms:created xsi:type="dcterms:W3CDTF">2025-11-28T13:14:00Z</dcterms:created>
  <dcterms:modified xsi:type="dcterms:W3CDTF">2025-12-18T16:33:00Z</dcterms:modified>
</cp:coreProperties>
</file>