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82" w:rsidRDefault="00AF7482">
      <w:pPr>
        <w:pStyle w:val="Textkrper"/>
        <w:tabs>
          <w:tab w:val="left" w:pos="6377"/>
        </w:tabs>
        <w:kinsoku w:val="0"/>
        <w:overflowPunct w:val="0"/>
        <w:spacing w:before="63"/>
        <w:ind w:left="138"/>
        <w:rPr>
          <w:i/>
          <w:iCs/>
          <w:sz w:val="20"/>
          <w:szCs w:val="20"/>
        </w:rPr>
      </w:pPr>
      <w:r>
        <w:rPr>
          <w:sz w:val="16"/>
          <w:szCs w:val="16"/>
        </w:rPr>
        <w:t>Form VZG 13</w:t>
      </w:r>
      <w:r>
        <w:rPr>
          <w:spacing w:val="-3"/>
          <w:sz w:val="16"/>
          <w:szCs w:val="16"/>
        </w:rPr>
        <w:t xml:space="preserve"> </w:t>
      </w:r>
      <w:r>
        <w:rPr>
          <w:sz w:val="16"/>
          <w:szCs w:val="16"/>
        </w:rPr>
        <w:t>B</w:t>
      </w:r>
      <w:r>
        <w:rPr>
          <w:spacing w:val="-1"/>
          <w:sz w:val="16"/>
          <w:szCs w:val="16"/>
        </w:rPr>
        <w:t xml:space="preserve"> </w:t>
      </w:r>
      <w:r>
        <w:rPr>
          <w:sz w:val="16"/>
          <w:szCs w:val="16"/>
        </w:rPr>
        <w:t>202</w:t>
      </w:r>
      <w:r w:rsidR="00501FA4">
        <w:rPr>
          <w:sz w:val="16"/>
          <w:szCs w:val="16"/>
        </w:rPr>
        <w:t>1</w:t>
      </w:r>
      <w:r>
        <w:rPr>
          <w:sz w:val="16"/>
          <w:szCs w:val="16"/>
        </w:rPr>
        <w:t>.1</w:t>
      </w:r>
      <w:r>
        <w:rPr>
          <w:sz w:val="16"/>
          <w:szCs w:val="16"/>
        </w:rPr>
        <w:tab/>
      </w:r>
      <w:r>
        <w:rPr>
          <w:i/>
          <w:iCs/>
          <w:sz w:val="20"/>
          <w:szCs w:val="20"/>
        </w:rPr>
        <w:t>Betreibung</w:t>
      </w:r>
      <w:r>
        <w:rPr>
          <w:i/>
          <w:iCs/>
          <w:spacing w:val="-3"/>
          <w:sz w:val="20"/>
          <w:szCs w:val="20"/>
        </w:rPr>
        <w:t xml:space="preserve"> </w:t>
      </w:r>
      <w:r>
        <w:rPr>
          <w:i/>
          <w:iCs/>
          <w:sz w:val="20"/>
          <w:szCs w:val="20"/>
        </w:rPr>
        <w:t>Nr.:</w:t>
      </w:r>
    </w:p>
    <w:p w:rsidR="00AF7482" w:rsidRDefault="00AF7482">
      <w:pPr>
        <w:pStyle w:val="berschrift2"/>
        <w:kinsoku w:val="0"/>
        <w:overflowPunct w:val="0"/>
        <w:ind w:left="6377"/>
      </w:pPr>
      <w:r>
        <w:t>Gruppe Nr.:</w:t>
      </w:r>
    </w:p>
    <w:p w:rsidR="00AF7482" w:rsidRDefault="00AF7482">
      <w:pPr>
        <w:pStyle w:val="Textkrper"/>
        <w:kinsoku w:val="0"/>
        <w:overflowPunct w:val="0"/>
        <w:rPr>
          <w:i/>
          <w:iCs/>
          <w:sz w:val="22"/>
          <w:szCs w:val="22"/>
        </w:rPr>
      </w:pPr>
    </w:p>
    <w:p w:rsidR="00AF7482" w:rsidRDefault="00AF7482">
      <w:pPr>
        <w:pStyle w:val="Textkrper"/>
        <w:kinsoku w:val="0"/>
        <w:overflowPunct w:val="0"/>
        <w:spacing w:before="2"/>
        <w:rPr>
          <w:i/>
          <w:iCs/>
          <w:sz w:val="32"/>
          <w:szCs w:val="32"/>
        </w:rPr>
      </w:pPr>
    </w:p>
    <w:p w:rsidR="00AF7482" w:rsidRDefault="00AF7482">
      <w:pPr>
        <w:pStyle w:val="Textkrper"/>
        <w:kinsoku w:val="0"/>
        <w:overflowPunct w:val="0"/>
        <w:ind w:left="136"/>
        <w:rPr>
          <w:b/>
          <w:bCs/>
          <w:sz w:val="24"/>
          <w:szCs w:val="24"/>
        </w:rPr>
      </w:pPr>
      <w:r>
        <w:rPr>
          <w:b/>
          <w:bCs/>
          <w:sz w:val="24"/>
          <w:szCs w:val="24"/>
        </w:rPr>
        <w:t xml:space="preserve">Betreibungsamt </w:t>
      </w:r>
      <w:r w:rsidR="00501FA4" w:rsidRPr="00EC6BF2">
        <w:rPr>
          <w:sz w:val="20"/>
        </w:rPr>
        <w:fldChar w:fldCharType="begin">
          <w:ffData>
            <w:name w:val="Text5"/>
            <w:enabled/>
            <w:calcOnExit w:val="0"/>
            <w:textInput/>
          </w:ffData>
        </w:fldChar>
      </w:r>
      <w:r w:rsidR="00501FA4" w:rsidRPr="0029520B">
        <w:rPr>
          <w:sz w:val="20"/>
        </w:rPr>
        <w:instrText xml:space="preserve"> FORMTEXT </w:instrText>
      </w:r>
      <w:r w:rsidR="00501FA4" w:rsidRPr="00EC6BF2">
        <w:rPr>
          <w:sz w:val="20"/>
        </w:rPr>
      </w:r>
      <w:r w:rsidR="00501FA4" w:rsidRPr="00EC6BF2">
        <w:rPr>
          <w:sz w:val="20"/>
        </w:rPr>
        <w:fldChar w:fldCharType="separate"/>
      </w:r>
      <w:r w:rsidR="00501FA4" w:rsidRPr="0029520B">
        <w:rPr>
          <w:noProof/>
          <w:sz w:val="20"/>
        </w:rPr>
        <w:t> </w:t>
      </w:r>
      <w:r w:rsidR="00501FA4" w:rsidRPr="0029520B">
        <w:rPr>
          <w:noProof/>
          <w:sz w:val="20"/>
        </w:rPr>
        <w:t> </w:t>
      </w:r>
      <w:r w:rsidR="00501FA4" w:rsidRPr="0029520B">
        <w:rPr>
          <w:noProof/>
          <w:sz w:val="20"/>
        </w:rPr>
        <w:t> </w:t>
      </w:r>
      <w:r w:rsidR="00501FA4" w:rsidRPr="0029520B">
        <w:rPr>
          <w:noProof/>
          <w:sz w:val="20"/>
        </w:rPr>
        <w:t> </w:t>
      </w:r>
      <w:r w:rsidR="00501FA4" w:rsidRPr="0029520B">
        <w:rPr>
          <w:noProof/>
          <w:sz w:val="20"/>
        </w:rPr>
        <w:t> </w:t>
      </w:r>
      <w:r w:rsidR="00501FA4" w:rsidRPr="00EC6BF2">
        <w:rPr>
          <w:sz w:val="20"/>
        </w:rPr>
        <w:fldChar w:fldCharType="end"/>
      </w:r>
    </w:p>
    <w:p w:rsidR="00AF7482" w:rsidRDefault="00AF7482">
      <w:pPr>
        <w:pStyle w:val="Textkrper"/>
        <w:kinsoku w:val="0"/>
        <w:overflowPunct w:val="0"/>
        <w:rPr>
          <w:b/>
          <w:bCs/>
          <w:sz w:val="26"/>
          <w:szCs w:val="26"/>
        </w:rPr>
      </w:pPr>
    </w:p>
    <w:p w:rsidR="00AF7482" w:rsidRDefault="00AF7482">
      <w:pPr>
        <w:pStyle w:val="Titel"/>
        <w:kinsoku w:val="0"/>
        <w:overflowPunct w:val="0"/>
      </w:pPr>
      <w:r>
        <w:t>Steigerungsbedingungen für Grundstücke</w:t>
      </w:r>
    </w:p>
    <w:p w:rsidR="00AF7482" w:rsidRDefault="00AF7482">
      <w:pPr>
        <w:pStyle w:val="Textkrper"/>
        <w:kinsoku w:val="0"/>
        <w:overflowPunct w:val="0"/>
        <w:spacing w:before="3"/>
        <w:ind w:left="138"/>
        <w:rPr>
          <w:sz w:val="16"/>
          <w:szCs w:val="16"/>
        </w:rPr>
      </w:pPr>
      <w:r>
        <w:rPr>
          <w:sz w:val="16"/>
          <w:szCs w:val="16"/>
        </w:rPr>
        <w:t xml:space="preserve">zufolge Betreibung auf </w:t>
      </w:r>
      <w:r>
        <w:rPr>
          <w:rFonts w:ascii="Wingdings" w:hAnsi="Wingdings" w:cs="Wingdings"/>
          <w:sz w:val="16"/>
          <w:szCs w:val="16"/>
        </w:rPr>
        <w:t></w:t>
      </w:r>
      <w:r>
        <w:rPr>
          <w:rFonts w:ascii="Times New Roman" w:hAnsi="Times New Roman" w:cs="Times New Roman"/>
          <w:sz w:val="16"/>
          <w:szCs w:val="16"/>
        </w:rPr>
        <w:t xml:space="preserve"> </w:t>
      </w:r>
      <w:r>
        <w:rPr>
          <w:sz w:val="16"/>
          <w:szCs w:val="16"/>
        </w:rPr>
        <w:t xml:space="preserve">Pfandverwertung </w:t>
      </w:r>
      <w:r>
        <w:rPr>
          <w:rFonts w:ascii="Wingdings" w:hAnsi="Wingdings" w:cs="Wingdings"/>
          <w:sz w:val="16"/>
          <w:szCs w:val="16"/>
        </w:rPr>
        <w:t></w:t>
      </w:r>
      <w:r>
        <w:rPr>
          <w:rFonts w:ascii="Times New Roman" w:hAnsi="Times New Roman" w:cs="Times New Roman"/>
          <w:sz w:val="16"/>
          <w:szCs w:val="16"/>
        </w:rPr>
        <w:t xml:space="preserve"> </w:t>
      </w:r>
      <w:r>
        <w:rPr>
          <w:sz w:val="16"/>
          <w:szCs w:val="16"/>
        </w:rPr>
        <w:t>Pfändung</w:t>
      </w:r>
    </w:p>
    <w:p w:rsidR="00AF7482" w:rsidRDefault="00AF7482">
      <w:pPr>
        <w:pStyle w:val="Textkrper"/>
        <w:kinsoku w:val="0"/>
        <w:overflowPunct w:val="0"/>
      </w:pPr>
    </w:p>
    <w:p w:rsidR="00AF7482" w:rsidRDefault="00AF7482">
      <w:pPr>
        <w:pStyle w:val="Textkrper"/>
        <w:kinsoku w:val="0"/>
        <w:overflowPunct w:val="0"/>
      </w:pPr>
    </w:p>
    <w:p w:rsidR="00AF7482" w:rsidRDefault="00AF7482">
      <w:pPr>
        <w:pStyle w:val="Textkrper"/>
        <w:kinsoku w:val="0"/>
        <w:overflowPunct w:val="0"/>
        <w:spacing w:before="1"/>
        <w:rPr>
          <w:sz w:val="24"/>
          <w:szCs w:val="24"/>
        </w:rPr>
      </w:pPr>
    </w:p>
    <w:p w:rsidR="00AF7482" w:rsidRDefault="00AF7482">
      <w:pPr>
        <w:pStyle w:val="berschrift2"/>
        <w:kinsoku w:val="0"/>
        <w:overflowPunct w:val="0"/>
      </w:pPr>
      <w:r>
        <w:t>Schuldner:</w:t>
      </w:r>
    </w:p>
    <w:p w:rsidR="00AF7482" w:rsidRDefault="00AF7482">
      <w:pPr>
        <w:pStyle w:val="Textkrper"/>
        <w:kinsoku w:val="0"/>
        <w:overflowPunct w:val="0"/>
        <w:rPr>
          <w:i/>
          <w:iCs/>
          <w:sz w:val="22"/>
          <w:szCs w:val="22"/>
        </w:rPr>
      </w:pPr>
    </w:p>
    <w:p w:rsidR="00AF7482" w:rsidRDefault="00AF7482">
      <w:pPr>
        <w:pStyle w:val="Textkrper"/>
        <w:kinsoku w:val="0"/>
        <w:overflowPunct w:val="0"/>
        <w:rPr>
          <w:i/>
          <w:iCs/>
          <w:sz w:val="22"/>
          <w:szCs w:val="22"/>
        </w:rPr>
      </w:pPr>
    </w:p>
    <w:p w:rsidR="00AF7482" w:rsidRDefault="00AF7482">
      <w:pPr>
        <w:pStyle w:val="Textkrper"/>
        <w:kinsoku w:val="0"/>
        <w:overflowPunct w:val="0"/>
        <w:spacing w:before="184"/>
        <w:ind w:left="138"/>
        <w:rPr>
          <w:i/>
          <w:iCs/>
          <w:sz w:val="20"/>
          <w:szCs w:val="20"/>
        </w:rPr>
      </w:pPr>
      <w:r>
        <w:rPr>
          <w:i/>
          <w:iCs/>
          <w:sz w:val="20"/>
          <w:szCs w:val="20"/>
        </w:rPr>
        <w:t>Dritteigentümer:</w:t>
      </w:r>
    </w:p>
    <w:p w:rsidR="00AF7482" w:rsidRDefault="00AF7482">
      <w:pPr>
        <w:pStyle w:val="Textkrper"/>
        <w:kinsoku w:val="0"/>
        <w:overflowPunct w:val="0"/>
        <w:rPr>
          <w:i/>
          <w:iCs/>
          <w:sz w:val="22"/>
          <w:szCs w:val="22"/>
        </w:rPr>
      </w:pPr>
    </w:p>
    <w:p w:rsidR="00AF7482" w:rsidRDefault="00AF7482">
      <w:pPr>
        <w:pStyle w:val="Textkrper"/>
        <w:kinsoku w:val="0"/>
        <w:overflowPunct w:val="0"/>
        <w:rPr>
          <w:i/>
          <w:iCs/>
          <w:sz w:val="22"/>
          <w:szCs w:val="22"/>
        </w:rPr>
      </w:pPr>
    </w:p>
    <w:p w:rsidR="00AF7482" w:rsidRDefault="00AF7482">
      <w:pPr>
        <w:pStyle w:val="berschrift2"/>
        <w:kinsoku w:val="0"/>
        <w:overflowPunct w:val="0"/>
        <w:spacing w:before="183"/>
      </w:pPr>
      <w:r>
        <w:t>Gläubiger, auf dessen Begehren die Verwertung erfolgt:</w:t>
      </w:r>
    </w:p>
    <w:p w:rsidR="00AF7482" w:rsidRDefault="00AF7482">
      <w:pPr>
        <w:pStyle w:val="Textkrper"/>
        <w:kinsoku w:val="0"/>
        <w:overflowPunct w:val="0"/>
        <w:rPr>
          <w:i/>
          <w:iCs/>
          <w:sz w:val="22"/>
          <w:szCs w:val="22"/>
        </w:rPr>
      </w:pPr>
    </w:p>
    <w:p w:rsidR="00AF7482" w:rsidRDefault="00AF7482">
      <w:pPr>
        <w:pStyle w:val="Textkrper"/>
        <w:kinsoku w:val="0"/>
        <w:overflowPunct w:val="0"/>
        <w:rPr>
          <w:i/>
          <w:iCs/>
          <w:sz w:val="22"/>
          <w:szCs w:val="22"/>
        </w:rPr>
      </w:pPr>
    </w:p>
    <w:p w:rsidR="00AF7482" w:rsidRDefault="00AF7482">
      <w:pPr>
        <w:pStyle w:val="Textkrper"/>
        <w:kinsoku w:val="0"/>
        <w:overflowPunct w:val="0"/>
        <w:rPr>
          <w:i/>
          <w:iCs/>
          <w:sz w:val="22"/>
          <w:szCs w:val="22"/>
        </w:rPr>
      </w:pPr>
    </w:p>
    <w:p w:rsidR="00AF7482" w:rsidRDefault="00AF7482">
      <w:pPr>
        <w:pStyle w:val="Textkrper"/>
        <w:kinsoku w:val="0"/>
        <w:overflowPunct w:val="0"/>
        <w:spacing w:before="161"/>
        <w:ind w:left="138"/>
        <w:rPr>
          <w:i/>
          <w:iCs/>
          <w:sz w:val="20"/>
          <w:szCs w:val="20"/>
        </w:rPr>
      </w:pPr>
      <w:r>
        <w:rPr>
          <w:i/>
          <w:iCs/>
          <w:sz w:val="20"/>
          <w:szCs w:val="20"/>
        </w:rPr>
        <w:t>Tag, Zeit und Ort der Steigerung:</w:t>
      </w:r>
    </w:p>
    <w:p w:rsidR="00AF7482" w:rsidRDefault="00AF7482">
      <w:pPr>
        <w:pStyle w:val="Textkrper"/>
        <w:kinsoku w:val="0"/>
        <w:overflowPunct w:val="0"/>
        <w:rPr>
          <w:i/>
          <w:iCs/>
          <w:sz w:val="22"/>
          <w:szCs w:val="22"/>
        </w:rPr>
      </w:pPr>
    </w:p>
    <w:p w:rsidR="00AF7482" w:rsidRDefault="00AF7482">
      <w:pPr>
        <w:pStyle w:val="Textkrper"/>
        <w:kinsoku w:val="0"/>
        <w:overflowPunct w:val="0"/>
        <w:rPr>
          <w:i/>
          <w:iCs/>
          <w:sz w:val="22"/>
          <w:szCs w:val="22"/>
        </w:rPr>
      </w:pPr>
    </w:p>
    <w:p w:rsidR="00AF7482" w:rsidRDefault="00AF7482">
      <w:pPr>
        <w:pStyle w:val="Textkrper"/>
        <w:kinsoku w:val="0"/>
        <w:overflowPunct w:val="0"/>
        <w:rPr>
          <w:i/>
          <w:iCs/>
          <w:sz w:val="22"/>
          <w:szCs w:val="22"/>
        </w:rPr>
      </w:pPr>
    </w:p>
    <w:p w:rsidR="00AF7482" w:rsidRDefault="00AF7482">
      <w:pPr>
        <w:pStyle w:val="berschrift2"/>
        <w:kinsoku w:val="0"/>
        <w:overflowPunct w:val="0"/>
        <w:spacing w:before="163" w:line="480" w:lineRule="auto"/>
        <w:ind w:right="5156"/>
      </w:pPr>
      <w:r>
        <w:t xml:space="preserve">Auflegung der Steigerungsbedingungen: Abgeändert durch Beschwerdeentscheid vom </w:t>
      </w:r>
      <w:proofErr w:type="spellStart"/>
      <w:r>
        <w:t>Neu</w:t>
      </w:r>
      <w:proofErr w:type="spellEnd"/>
      <w:r>
        <w:t xml:space="preserve"> aufgelegt am</w:t>
      </w:r>
    </w:p>
    <w:p w:rsidR="00AF7482" w:rsidRDefault="00AF7482">
      <w:pPr>
        <w:pStyle w:val="Textkrper"/>
        <w:kinsoku w:val="0"/>
        <w:overflowPunct w:val="0"/>
        <w:spacing w:before="9"/>
        <w:rPr>
          <w:i/>
          <w:iCs/>
          <w:sz w:val="11"/>
          <w:szCs w:val="11"/>
        </w:rPr>
      </w:pPr>
    </w:p>
    <w:p w:rsidR="00AF7482" w:rsidRDefault="002256EF">
      <w:pPr>
        <w:pStyle w:val="Textkrper"/>
        <w:kinsoku w:val="0"/>
        <w:overflowPunct w:val="0"/>
        <w:spacing w:before="93"/>
        <w:ind w:left="138"/>
        <w:rPr>
          <w:sz w:val="20"/>
          <w:szCs w:val="20"/>
        </w:rPr>
      </w:pPr>
      <w:r>
        <w:rPr>
          <w:noProof/>
        </w:rPr>
        <w:pict>
          <v:shape id="_x0000_s1026" style="position:absolute;left:0;text-align:left;margin-left:494pt;margin-top:4.9pt;width:2.9pt;height:11.4pt;z-index:-251658240;mso-position-horizontal-relative:page;mso-position-vertical-relative:text" coordsize="58,228" o:allowincell="f" path="m57,l,,,227r57,l57,xe" fillcolor="yellow" stroked="f">
            <v:path arrowok="t"/>
            <w10:wrap anchorx="page"/>
          </v:shape>
        </w:pict>
      </w:r>
      <w:r w:rsidR="00AF7482">
        <w:rPr>
          <w:b/>
          <w:bCs/>
          <w:sz w:val="20"/>
          <w:szCs w:val="20"/>
        </w:rPr>
        <w:t xml:space="preserve">Beschreibung des Grundstückes </w:t>
      </w:r>
      <w:r w:rsidR="00AF7482">
        <w:rPr>
          <w:sz w:val="20"/>
          <w:szCs w:val="20"/>
        </w:rPr>
        <w:t>[</w:t>
      </w:r>
      <w:r w:rsidR="00AF7482">
        <w:rPr>
          <w:i/>
          <w:iCs/>
          <w:sz w:val="20"/>
          <w:szCs w:val="20"/>
          <w:shd w:val="clear" w:color="auto" w:fill="D2D2D2"/>
        </w:rPr>
        <w:t>Verweis, teilweise oder vollständige Beschreibung zulässig</w:t>
      </w:r>
      <w:r w:rsidR="00AF7482">
        <w:rPr>
          <w:sz w:val="20"/>
          <w:szCs w:val="20"/>
        </w:rPr>
        <w:t>]</w:t>
      </w:r>
    </w:p>
    <w:p w:rsidR="00AF7482" w:rsidRDefault="00AF7482">
      <w:pPr>
        <w:pStyle w:val="Textkrper"/>
        <w:kinsoku w:val="0"/>
        <w:overflowPunct w:val="0"/>
        <w:spacing w:before="3"/>
        <w:rPr>
          <w:sz w:val="20"/>
          <w:szCs w:val="20"/>
        </w:rPr>
      </w:pPr>
    </w:p>
    <w:p w:rsidR="00AF7482" w:rsidRDefault="00AF7482">
      <w:pPr>
        <w:pStyle w:val="berschrift1"/>
        <w:kinsoku w:val="0"/>
        <w:overflowPunct w:val="0"/>
      </w:pPr>
      <w:r>
        <w:t>[Mindestangaben bei einer teilweisen Beschreibung: Grundbuch, Adresse;</w:t>
      </w:r>
    </w:p>
    <w:p w:rsidR="00AF7482" w:rsidRDefault="00AF7482">
      <w:pPr>
        <w:pStyle w:val="Textkrper"/>
        <w:kinsoku w:val="0"/>
        <w:overflowPunct w:val="0"/>
        <w:ind w:left="138"/>
        <w:rPr>
          <w:sz w:val="20"/>
          <w:szCs w:val="20"/>
        </w:rPr>
      </w:pPr>
      <w:r>
        <w:rPr>
          <w:sz w:val="20"/>
          <w:szCs w:val="20"/>
        </w:rPr>
        <w:t>optionale Angaben: betreibungsamtliche Schätzung, weitere Schätzungswerte, Berechtigungen]</w:t>
      </w:r>
    </w:p>
    <w:p w:rsidR="00AF7482" w:rsidRDefault="00AF7482">
      <w:pPr>
        <w:pStyle w:val="Textkrper"/>
        <w:kinsoku w:val="0"/>
        <w:overflowPunct w:val="0"/>
        <w:spacing w:before="8"/>
        <w:rPr>
          <w:sz w:val="19"/>
          <w:szCs w:val="19"/>
        </w:rPr>
      </w:pPr>
    </w:p>
    <w:p w:rsidR="00AF7482" w:rsidRDefault="00AF7482">
      <w:pPr>
        <w:pStyle w:val="Textkrper"/>
        <w:kinsoku w:val="0"/>
        <w:overflowPunct w:val="0"/>
        <w:ind w:left="138"/>
        <w:rPr>
          <w:sz w:val="20"/>
          <w:szCs w:val="20"/>
        </w:rPr>
      </w:pPr>
      <w:r>
        <w:rPr>
          <w:sz w:val="20"/>
          <w:szCs w:val="20"/>
        </w:rPr>
        <w:t>Für [die]</w:t>
      </w:r>
      <w:r>
        <w:rPr>
          <w:position w:val="6"/>
          <w:sz w:val="13"/>
          <w:szCs w:val="13"/>
        </w:rPr>
        <w:t>1</w:t>
      </w:r>
      <w:r>
        <w:rPr>
          <w:sz w:val="20"/>
          <w:szCs w:val="20"/>
        </w:rPr>
        <w:t>[eine vollständige]</w:t>
      </w:r>
      <w:r>
        <w:rPr>
          <w:position w:val="6"/>
          <w:sz w:val="13"/>
          <w:szCs w:val="13"/>
        </w:rPr>
        <w:t xml:space="preserve">2 </w:t>
      </w:r>
      <w:r>
        <w:rPr>
          <w:b/>
          <w:bCs/>
          <w:sz w:val="20"/>
          <w:szCs w:val="20"/>
        </w:rPr>
        <w:t xml:space="preserve">Beschreibung </w:t>
      </w:r>
      <w:proofErr w:type="spellStart"/>
      <w:r>
        <w:rPr>
          <w:b/>
          <w:bCs/>
          <w:sz w:val="20"/>
          <w:szCs w:val="20"/>
        </w:rPr>
        <w:t>de</w:t>
      </w:r>
      <w:proofErr w:type="spellEnd"/>
      <w:r w:rsidR="00BB4A5B" w:rsidRPr="00501FA4">
        <w:rPr>
          <w:b/>
          <w:sz w:val="20"/>
          <w:highlight w:val="lightGray"/>
        </w:rPr>
        <w:fldChar w:fldCharType="begin">
          <w:ffData>
            <w:name w:val="Text8"/>
            <w:enabled/>
            <w:calcOnExit w:val="0"/>
            <w:textInput/>
          </w:ffData>
        </w:fldChar>
      </w:r>
      <w:r w:rsidR="00BB4A5B" w:rsidRPr="00501FA4">
        <w:rPr>
          <w:b/>
          <w:sz w:val="20"/>
          <w:highlight w:val="lightGray"/>
        </w:rPr>
        <w:instrText xml:space="preserve"> FORMTEXT </w:instrText>
      </w:r>
      <w:r w:rsidR="00BB4A5B" w:rsidRPr="00501FA4">
        <w:rPr>
          <w:b/>
          <w:sz w:val="20"/>
          <w:highlight w:val="lightGray"/>
        </w:rPr>
      </w:r>
      <w:r w:rsidR="00BB4A5B" w:rsidRPr="00501FA4">
        <w:rPr>
          <w:b/>
          <w:sz w:val="20"/>
          <w:highlight w:val="lightGray"/>
        </w:rPr>
        <w:fldChar w:fldCharType="separate"/>
      </w:r>
      <w:r w:rsidR="00BB4A5B" w:rsidRPr="00501FA4">
        <w:rPr>
          <w:b/>
          <w:noProof/>
          <w:sz w:val="20"/>
          <w:highlight w:val="lightGray"/>
        </w:rPr>
        <w:t> </w:t>
      </w:r>
      <w:r w:rsidR="00BB4A5B" w:rsidRPr="00501FA4">
        <w:rPr>
          <w:b/>
          <w:sz w:val="20"/>
          <w:highlight w:val="lightGray"/>
        </w:rPr>
        <w:fldChar w:fldCharType="end"/>
      </w:r>
      <w:r>
        <w:rPr>
          <w:b/>
          <w:bCs/>
          <w:sz w:val="20"/>
          <w:szCs w:val="20"/>
        </w:rPr>
        <w:t xml:space="preserve"> Grundstücke</w:t>
      </w:r>
      <w:r w:rsidR="00BB4A5B" w:rsidRPr="00501FA4">
        <w:rPr>
          <w:rFonts w:cs="Times New Roman"/>
          <w:b/>
          <w:sz w:val="20"/>
          <w:szCs w:val="20"/>
          <w:highlight w:val="lightGray"/>
          <w:lang w:eastAsia="de-DE"/>
        </w:rPr>
        <w:fldChar w:fldCharType="begin">
          <w:ffData>
            <w:name w:val="Text8"/>
            <w:enabled/>
            <w:calcOnExit w:val="0"/>
            <w:textInput/>
          </w:ffData>
        </w:fldChar>
      </w:r>
      <w:r w:rsidR="00BB4A5B" w:rsidRPr="00501FA4">
        <w:rPr>
          <w:rFonts w:cs="Times New Roman"/>
          <w:b/>
          <w:sz w:val="20"/>
          <w:szCs w:val="20"/>
          <w:highlight w:val="lightGray"/>
          <w:lang w:eastAsia="de-DE"/>
        </w:rPr>
        <w:instrText xml:space="preserve"> FORMTEXT </w:instrText>
      </w:r>
      <w:r w:rsidR="00BB4A5B" w:rsidRPr="00501FA4">
        <w:rPr>
          <w:rFonts w:cs="Times New Roman"/>
          <w:b/>
          <w:sz w:val="20"/>
          <w:szCs w:val="20"/>
          <w:highlight w:val="lightGray"/>
          <w:lang w:eastAsia="de-DE"/>
        </w:rPr>
      </w:r>
      <w:r w:rsidR="00BB4A5B" w:rsidRPr="00501FA4">
        <w:rPr>
          <w:rFonts w:cs="Times New Roman"/>
          <w:b/>
          <w:sz w:val="20"/>
          <w:szCs w:val="20"/>
          <w:highlight w:val="lightGray"/>
          <w:lang w:eastAsia="de-DE"/>
        </w:rPr>
        <w:fldChar w:fldCharType="separate"/>
      </w:r>
      <w:r w:rsidR="00BB4A5B" w:rsidRPr="00501FA4">
        <w:rPr>
          <w:rFonts w:cs="Times New Roman"/>
          <w:b/>
          <w:noProof/>
          <w:sz w:val="20"/>
          <w:szCs w:val="20"/>
          <w:highlight w:val="lightGray"/>
          <w:lang w:eastAsia="de-DE"/>
        </w:rPr>
        <w:t> </w:t>
      </w:r>
      <w:r w:rsidR="00BB4A5B" w:rsidRPr="00501FA4">
        <w:rPr>
          <w:rFonts w:cs="Times New Roman"/>
          <w:b/>
          <w:sz w:val="20"/>
          <w:szCs w:val="20"/>
          <w:highlight w:val="lightGray"/>
          <w:lang w:eastAsia="de-DE"/>
        </w:rPr>
        <w:fldChar w:fldCharType="end"/>
      </w:r>
      <w:r>
        <w:rPr>
          <w:b/>
          <w:bCs/>
          <w:sz w:val="20"/>
          <w:szCs w:val="20"/>
        </w:rPr>
        <w:t xml:space="preserve"> </w:t>
      </w:r>
      <w:r>
        <w:rPr>
          <w:sz w:val="20"/>
          <w:szCs w:val="20"/>
        </w:rPr>
        <w:t xml:space="preserve">und der </w:t>
      </w:r>
      <w:r>
        <w:rPr>
          <w:b/>
          <w:bCs/>
          <w:sz w:val="20"/>
          <w:szCs w:val="20"/>
        </w:rPr>
        <w:t xml:space="preserve">Berechtigungen </w:t>
      </w:r>
      <w:r>
        <w:rPr>
          <w:sz w:val="20"/>
          <w:szCs w:val="20"/>
        </w:rPr>
        <w:t xml:space="preserve">sowie der darauf haftenden </w:t>
      </w:r>
      <w:r>
        <w:rPr>
          <w:b/>
          <w:bCs/>
          <w:sz w:val="20"/>
          <w:szCs w:val="20"/>
        </w:rPr>
        <w:t xml:space="preserve">dinglichen Lasten </w:t>
      </w:r>
      <w:r>
        <w:rPr>
          <w:sz w:val="20"/>
          <w:szCs w:val="20"/>
        </w:rPr>
        <w:t>wird auf den Beschrieb und das Lastenverzeichnis</w:t>
      </w:r>
      <w:r>
        <w:rPr>
          <w:position w:val="6"/>
          <w:sz w:val="13"/>
          <w:szCs w:val="13"/>
        </w:rPr>
        <w:t xml:space="preserve">3 </w:t>
      </w:r>
      <w:r>
        <w:rPr>
          <w:sz w:val="20"/>
          <w:szCs w:val="20"/>
        </w:rPr>
        <w:t>verwiesen.</w:t>
      </w: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AF7482">
      <w:pPr>
        <w:pStyle w:val="Textkrper"/>
        <w:kinsoku w:val="0"/>
        <w:overflowPunct w:val="0"/>
        <w:rPr>
          <w:sz w:val="20"/>
          <w:szCs w:val="20"/>
        </w:rPr>
      </w:pPr>
    </w:p>
    <w:p w:rsidR="00AF7482" w:rsidRDefault="002256EF">
      <w:pPr>
        <w:pStyle w:val="Textkrper"/>
        <w:kinsoku w:val="0"/>
        <w:overflowPunct w:val="0"/>
        <w:spacing w:before="10"/>
      </w:pPr>
      <w:r>
        <w:rPr>
          <w:noProof/>
        </w:rPr>
        <w:pict>
          <v:shape id="_x0000_s1027" style="position:absolute;margin-left:70.9pt;margin-top:12.8pt;width:144.05pt;height:1pt;z-index:251656192;mso-wrap-distance-left:0;mso-wrap-distance-right:0;mso-position-horizontal-relative:page;mso-position-vertical-relative:text" coordsize="2881,20" o:allowincell="f" path="m2880,l,,,11r2880,l2880,xe" fillcolor="black" stroked="f">
            <v:path arrowok="t"/>
            <w10:wrap type="topAndBottom" anchorx="page"/>
          </v:shape>
        </w:pict>
      </w:r>
    </w:p>
    <w:p w:rsidR="00AF7482" w:rsidRDefault="00AF7482">
      <w:pPr>
        <w:pStyle w:val="berschrift1"/>
        <w:kinsoku w:val="0"/>
        <w:overflowPunct w:val="0"/>
        <w:spacing w:before="64"/>
      </w:pPr>
      <w:r>
        <w:rPr>
          <w:position w:val="6"/>
          <w:sz w:val="13"/>
          <w:szCs w:val="13"/>
        </w:rPr>
        <w:t xml:space="preserve">1 </w:t>
      </w:r>
      <w:r>
        <w:t>Falls keine Beschreibung.</w:t>
      </w:r>
    </w:p>
    <w:p w:rsidR="00AF7482" w:rsidRDefault="00AF7482">
      <w:pPr>
        <w:pStyle w:val="Textkrper"/>
        <w:kinsoku w:val="0"/>
        <w:overflowPunct w:val="0"/>
        <w:ind w:left="138"/>
        <w:rPr>
          <w:sz w:val="20"/>
          <w:szCs w:val="20"/>
        </w:rPr>
      </w:pPr>
      <w:r>
        <w:rPr>
          <w:position w:val="6"/>
          <w:sz w:val="13"/>
          <w:szCs w:val="13"/>
        </w:rPr>
        <w:t xml:space="preserve">2 </w:t>
      </w:r>
      <w:r>
        <w:rPr>
          <w:sz w:val="20"/>
          <w:szCs w:val="20"/>
        </w:rPr>
        <w:t>Bei teilweiser Beschreibung.</w:t>
      </w:r>
    </w:p>
    <w:p w:rsidR="00AF7482" w:rsidRDefault="00AF7482">
      <w:pPr>
        <w:pStyle w:val="berschrift1"/>
        <w:kinsoku w:val="0"/>
        <w:overflowPunct w:val="0"/>
        <w:spacing w:before="1"/>
      </w:pPr>
      <w:r>
        <w:rPr>
          <w:position w:val="6"/>
          <w:sz w:val="13"/>
          <w:szCs w:val="13"/>
        </w:rPr>
        <w:t xml:space="preserve">3 </w:t>
      </w:r>
      <w:r>
        <w:t>Form. VGZ 13a B</w:t>
      </w:r>
    </w:p>
    <w:p w:rsidR="00AF7482" w:rsidRDefault="00902B59">
      <w:pPr>
        <w:pStyle w:val="berschrift1"/>
        <w:kinsoku w:val="0"/>
        <w:overflowPunct w:val="0"/>
        <w:spacing w:before="1"/>
        <w:sectPr w:rsidR="00AF7482">
          <w:type w:val="continuous"/>
          <w:pgSz w:w="11910" w:h="16850"/>
          <w:pgMar w:top="500" w:right="1280" w:bottom="280" w:left="1280" w:header="720" w:footer="720" w:gutter="0"/>
          <w:cols w:space="720"/>
          <w:noEndnote/>
        </w:sectPr>
      </w:pPr>
      <w:r>
        <w:t>.</w:t>
      </w:r>
    </w:p>
    <w:p w:rsidR="00AF7482" w:rsidRDefault="00AF7482">
      <w:pPr>
        <w:pStyle w:val="Listenabsatz"/>
        <w:numPr>
          <w:ilvl w:val="0"/>
          <w:numId w:val="7"/>
        </w:numPr>
        <w:tabs>
          <w:tab w:val="left" w:pos="396"/>
        </w:tabs>
        <w:kinsoku w:val="0"/>
        <w:overflowPunct w:val="0"/>
        <w:spacing w:before="73"/>
        <w:ind w:hanging="258"/>
        <w:rPr>
          <w:b/>
          <w:bCs/>
          <w:color w:val="000000"/>
          <w:sz w:val="20"/>
          <w:szCs w:val="20"/>
        </w:rPr>
      </w:pPr>
      <w:r>
        <w:rPr>
          <w:b/>
          <w:bCs/>
          <w:sz w:val="20"/>
          <w:szCs w:val="20"/>
        </w:rPr>
        <w:t>Angebote und</w:t>
      </w:r>
      <w:r>
        <w:rPr>
          <w:b/>
          <w:bCs/>
          <w:spacing w:val="-2"/>
          <w:sz w:val="20"/>
          <w:szCs w:val="20"/>
        </w:rPr>
        <w:t xml:space="preserve"> </w:t>
      </w:r>
      <w:r>
        <w:rPr>
          <w:b/>
          <w:bCs/>
          <w:sz w:val="20"/>
          <w:szCs w:val="20"/>
        </w:rPr>
        <w:t>Zuschlag</w:t>
      </w:r>
    </w:p>
    <w:p w:rsidR="00AF7482" w:rsidRDefault="00AF7482">
      <w:pPr>
        <w:pStyle w:val="Textkrper"/>
        <w:kinsoku w:val="0"/>
        <w:overflowPunct w:val="0"/>
        <w:spacing w:before="6"/>
        <w:rPr>
          <w:b/>
          <w:bCs/>
          <w:sz w:val="20"/>
          <w:szCs w:val="20"/>
        </w:rPr>
      </w:pPr>
    </w:p>
    <w:p w:rsidR="00AF7482" w:rsidRDefault="00AF7482">
      <w:pPr>
        <w:pStyle w:val="Listenabsatz"/>
        <w:numPr>
          <w:ilvl w:val="1"/>
          <w:numId w:val="7"/>
        </w:numPr>
        <w:tabs>
          <w:tab w:val="left" w:pos="423"/>
          <w:tab w:val="left" w:pos="3516"/>
        </w:tabs>
        <w:kinsoku w:val="0"/>
        <w:overflowPunct w:val="0"/>
        <w:spacing w:line="235" w:lineRule="auto"/>
        <w:ind w:right="131"/>
        <w:rPr>
          <w:sz w:val="18"/>
          <w:szCs w:val="18"/>
        </w:rPr>
      </w:pPr>
      <w:r>
        <w:rPr>
          <w:sz w:val="18"/>
          <w:szCs w:val="18"/>
        </w:rPr>
        <w:t>Das Grundstück wird nach dreimaligem Aufruf des höchsten Angebotes zugeschlagen, sofern dieses den Mindestzuschlagpreis</w:t>
      </w:r>
      <w:r>
        <w:rPr>
          <w:spacing w:val="-3"/>
          <w:sz w:val="18"/>
          <w:szCs w:val="18"/>
        </w:rPr>
        <w:t xml:space="preserve"> </w:t>
      </w:r>
      <w:r>
        <w:rPr>
          <w:sz w:val="18"/>
          <w:szCs w:val="18"/>
        </w:rPr>
        <w:t>von</w:t>
      </w:r>
      <w:r>
        <w:rPr>
          <w:spacing w:val="-1"/>
          <w:sz w:val="18"/>
          <w:szCs w:val="18"/>
        </w:rPr>
        <w:t xml:space="preserve"> </w:t>
      </w:r>
      <w:r>
        <w:rPr>
          <w:sz w:val="18"/>
          <w:szCs w:val="18"/>
        </w:rPr>
        <w:t>CHF</w:t>
      </w:r>
      <w:r>
        <w:rPr>
          <w:sz w:val="18"/>
          <w:szCs w:val="18"/>
        </w:rPr>
        <w:tab/>
        <w:t>übersteigt.</w:t>
      </w:r>
    </w:p>
    <w:p w:rsidR="00AF7482" w:rsidRDefault="00AF7482">
      <w:pPr>
        <w:pStyle w:val="Textkrper"/>
        <w:kinsoku w:val="0"/>
        <w:overflowPunct w:val="0"/>
        <w:spacing w:before="10"/>
        <w:rPr>
          <w:sz w:val="17"/>
          <w:szCs w:val="17"/>
        </w:rPr>
      </w:pPr>
    </w:p>
    <w:p w:rsidR="00AF7482" w:rsidRDefault="00AF7482">
      <w:pPr>
        <w:pStyle w:val="Listenabsatz"/>
        <w:numPr>
          <w:ilvl w:val="1"/>
          <w:numId w:val="7"/>
        </w:numPr>
        <w:tabs>
          <w:tab w:val="left" w:pos="423"/>
          <w:tab w:val="left" w:pos="5798"/>
        </w:tabs>
        <w:kinsoku w:val="0"/>
        <w:overflowPunct w:val="0"/>
        <w:ind w:hanging="285"/>
        <w:rPr>
          <w:sz w:val="18"/>
          <w:szCs w:val="18"/>
        </w:rPr>
      </w:pPr>
      <w:r>
        <w:rPr>
          <w:sz w:val="18"/>
          <w:szCs w:val="18"/>
        </w:rPr>
        <w:t>Angebote, die das vorangehende nicht um</w:t>
      </w:r>
      <w:r>
        <w:rPr>
          <w:spacing w:val="-17"/>
          <w:sz w:val="18"/>
          <w:szCs w:val="18"/>
        </w:rPr>
        <w:t xml:space="preserve"> </w:t>
      </w:r>
      <w:r>
        <w:rPr>
          <w:sz w:val="18"/>
          <w:szCs w:val="18"/>
        </w:rPr>
        <w:t>mindestens</w:t>
      </w:r>
      <w:r>
        <w:rPr>
          <w:spacing w:val="4"/>
          <w:sz w:val="18"/>
          <w:szCs w:val="18"/>
        </w:rPr>
        <w:t xml:space="preserve"> </w:t>
      </w:r>
      <w:r>
        <w:rPr>
          <w:sz w:val="18"/>
          <w:szCs w:val="18"/>
        </w:rPr>
        <w:t>CHF</w:t>
      </w:r>
      <w:r>
        <w:rPr>
          <w:sz w:val="18"/>
          <w:szCs w:val="18"/>
        </w:rPr>
        <w:tab/>
        <w:t>übersteigen, bleiben</w:t>
      </w:r>
      <w:r>
        <w:rPr>
          <w:spacing w:val="-3"/>
          <w:sz w:val="18"/>
          <w:szCs w:val="18"/>
        </w:rPr>
        <w:t xml:space="preserve"> </w:t>
      </w:r>
      <w:r>
        <w:rPr>
          <w:sz w:val="18"/>
          <w:szCs w:val="18"/>
        </w:rPr>
        <w:t>unberücksichtigt.</w:t>
      </w:r>
    </w:p>
    <w:p w:rsidR="00AF7482" w:rsidRDefault="00AF7482">
      <w:pPr>
        <w:pStyle w:val="Textkrper"/>
        <w:kinsoku w:val="0"/>
        <w:overflowPunct w:val="0"/>
        <w:spacing w:before="6"/>
      </w:pPr>
    </w:p>
    <w:p w:rsidR="00AF7482" w:rsidRDefault="00AF7482">
      <w:pPr>
        <w:pStyle w:val="Listenabsatz"/>
        <w:numPr>
          <w:ilvl w:val="1"/>
          <w:numId w:val="7"/>
        </w:numPr>
        <w:tabs>
          <w:tab w:val="left" w:pos="423"/>
        </w:tabs>
        <w:kinsoku w:val="0"/>
        <w:overflowPunct w:val="0"/>
        <w:ind w:right="138"/>
        <w:rPr>
          <w:sz w:val="18"/>
          <w:szCs w:val="18"/>
        </w:rPr>
      </w:pPr>
      <w:r>
        <w:rPr>
          <w:sz w:val="18"/>
          <w:szCs w:val="18"/>
        </w:rPr>
        <w:t xml:space="preserve">Das Grundstück wird mit allen nach dem beiliegenden Lastenverzeichnis darauf haftenden Belastungen (Grundpfandrechten, Grundlasten, Dienstbarkeiten u. dgl.) versteigert, sofern und soweit sie durch den Zuschlagspreis gedeckt sind. Die nicht fälligen Pfandforderungen werden dem Erwerber bis zum Betrag der Zuschlagssumme </w:t>
      </w:r>
      <w:proofErr w:type="spellStart"/>
      <w:r>
        <w:rPr>
          <w:sz w:val="18"/>
          <w:szCs w:val="18"/>
        </w:rPr>
        <w:t>überbunden</w:t>
      </w:r>
      <w:proofErr w:type="spellEnd"/>
      <w:r>
        <w:rPr>
          <w:sz w:val="18"/>
          <w:szCs w:val="18"/>
        </w:rPr>
        <w:t xml:space="preserve">. </w:t>
      </w:r>
      <w:r>
        <w:rPr>
          <w:spacing w:val="3"/>
          <w:sz w:val="18"/>
          <w:szCs w:val="18"/>
        </w:rPr>
        <w:t xml:space="preserve">Wo </w:t>
      </w:r>
      <w:r>
        <w:rPr>
          <w:sz w:val="18"/>
          <w:szCs w:val="18"/>
        </w:rPr>
        <w:t xml:space="preserve">mit diesen Belastungen eine persönliche Schuldpflicht verbunden ist, geht diese auf den </w:t>
      </w:r>
      <w:proofErr w:type="spellStart"/>
      <w:r>
        <w:rPr>
          <w:sz w:val="18"/>
          <w:szCs w:val="18"/>
        </w:rPr>
        <w:t>Ersteigerer</w:t>
      </w:r>
      <w:proofErr w:type="spellEnd"/>
      <w:r>
        <w:rPr>
          <w:sz w:val="18"/>
          <w:szCs w:val="18"/>
        </w:rPr>
        <w:t xml:space="preserve"> über (Art. 135 Abs.1</w:t>
      </w:r>
      <w:r>
        <w:rPr>
          <w:spacing w:val="-5"/>
          <w:sz w:val="18"/>
          <w:szCs w:val="18"/>
        </w:rPr>
        <w:t xml:space="preserve"> </w:t>
      </w:r>
      <w:r>
        <w:rPr>
          <w:sz w:val="18"/>
          <w:szCs w:val="18"/>
        </w:rPr>
        <w:t>SchKG).</w:t>
      </w:r>
    </w:p>
    <w:p w:rsidR="00AF7482" w:rsidRDefault="00AF7482">
      <w:pPr>
        <w:pStyle w:val="Textkrper"/>
        <w:kinsoku w:val="0"/>
        <w:overflowPunct w:val="0"/>
        <w:spacing w:before="11"/>
        <w:rPr>
          <w:sz w:val="17"/>
          <w:szCs w:val="17"/>
        </w:rPr>
      </w:pPr>
    </w:p>
    <w:p w:rsidR="00AF7482" w:rsidRDefault="00AF7482">
      <w:pPr>
        <w:pStyle w:val="Listenabsatz"/>
        <w:numPr>
          <w:ilvl w:val="1"/>
          <w:numId w:val="7"/>
        </w:numPr>
        <w:tabs>
          <w:tab w:val="left" w:pos="423"/>
        </w:tabs>
        <w:kinsoku w:val="0"/>
        <w:overflowPunct w:val="0"/>
        <w:ind w:right="131"/>
        <w:rPr>
          <w:sz w:val="18"/>
          <w:szCs w:val="18"/>
        </w:rPr>
      </w:pPr>
      <w:r>
        <w:rPr>
          <w:sz w:val="18"/>
          <w:szCs w:val="18"/>
        </w:rPr>
        <w:t xml:space="preserve">Jeder Bieterin hat ihren Namen sowie den Namen ihrer allfälligen Vollmachtgeberin bekannt zu geben. Von Personen, die als Stellvertreter in fremdem Namen, als Mitglied einer Rechtsgemeinschaft oder als Organ einer juristischen Person bieten, kann vor dem Zuschlag der Nachweis der Vertretungsbefugnis verlangt werden. Von Beiständen/gesetzlichen Vertretern/Vorsorgebeauftragten, die für ihre </w:t>
      </w:r>
      <w:proofErr w:type="spellStart"/>
      <w:r>
        <w:rPr>
          <w:sz w:val="18"/>
          <w:szCs w:val="18"/>
        </w:rPr>
        <w:t>verbeiständete</w:t>
      </w:r>
      <w:proofErr w:type="spellEnd"/>
      <w:r>
        <w:rPr>
          <w:sz w:val="18"/>
          <w:szCs w:val="18"/>
        </w:rPr>
        <w:t>/vertretene Person bieten, wird die Ernennungsurkunde sowie die Zustimmung (Art. 416 Abs. 1 Ziff. 4 ZGB) der zuständigen Kindes- und Erwachsenenschutzbehörde verlangt. Angebote für nicht mit Namen bezeichnete oder erst später zu bezeichnende Personen oder für noch nicht bestehende juristische Personen werden nicht angenommen.</w:t>
      </w:r>
    </w:p>
    <w:p w:rsidR="00AF7482" w:rsidRDefault="00AF7482">
      <w:pPr>
        <w:pStyle w:val="Textkrper"/>
        <w:kinsoku w:val="0"/>
        <w:overflowPunct w:val="0"/>
        <w:spacing w:before="2"/>
      </w:pPr>
    </w:p>
    <w:p w:rsidR="00AF7482" w:rsidRDefault="00AF7482">
      <w:pPr>
        <w:pStyle w:val="Listenabsatz"/>
        <w:numPr>
          <w:ilvl w:val="1"/>
          <w:numId w:val="7"/>
        </w:numPr>
        <w:tabs>
          <w:tab w:val="left" w:pos="423"/>
        </w:tabs>
        <w:kinsoku w:val="0"/>
        <w:overflowPunct w:val="0"/>
        <w:ind w:right="140"/>
        <w:rPr>
          <w:sz w:val="18"/>
          <w:szCs w:val="18"/>
        </w:rPr>
      </w:pPr>
      <w:r>
        <w:rPr>
          <w:sz w:val="18"/>
          <w:szCs w:val="18"/>
        </w:rPr>
        <w:t xml:space="preserve">Bieten mehrere Personen gemeinsam und erklären sie nichts </w:t>
      </w:r>
      <w:proofErr w:type="gramStart"/>
      <w:r>
        <w:rPr>
          <w:sz w:val="18"/>
          <w:szCs w:val="18"/>
        </w:rPr>
        <w:t>anderes</w:t>
      </w:r>
      <w:proofErr w:type="gramEnd"/>
      <w:r>
        <w:rPr>
          <w:sz w:val="18"/>
          <w:szCs w:val="18"/>
        </w:rPr>
        <w:t>, so wird ihnen das Grundstück zu Miteigentum zu gleichen Teilen zugeschlagen; sie haften solidarisch für alle Verbindlichkeiten aus dem Zuschlag.</w:t>
      </w:r>
    </w:p>
    <w:p w:rsidR="00AF7482" w:rsidRDefault="00AF7482">
      <w:pPr>
        <w:pStyle w:val="Textkrper"/>
        <w:kinsoku w:val="0"/>
        <w:overflowPunct w:val="0"/>
      </w:pPr>
    </w:p>
    <w:p w:rsidR="00AF7482" w:rsidRDefault="00AF7482">
      <w:pPr>
        <w:pStyle w:val="Listenabsatz"/>
        <w:numPr>
          <w:ilvl w:val="1"/>
          <w:numId w:val="7"/>
        </w:numPr>
        <w:tabs>
          <w:tab w:val="left" w:pos="423"/>
        </w:tabs>
        <w:kinsoku w:val="0"/>
        <w:overflowPunct w:val="0"/>
        <w:ind w:right="136"/>
        <w:rPr>
          <w:sz w:val="18"/>
          <w:szCs w:val="18"/>
        </w:rPr>
      </w:pPr>
      <w:r>
        <w:rPr>
          <w:sz w:val="18"/>
          <w:szCs w:val="18"/>
        </w:rPr>
        <w:t>Angebote, die an Bedingungen oder Vorbehalte geknüpft sind oder nicht auf eine bestimmte Summe lauten, werden nicht</w:t>
      </w:r>
      <w:r>
        <w:rPr>
          <w:spacing w:val="-1"/>
          <w:sz w:val="18"/>
          <w:szCs w:val="18"/>
        </w:rPr>
        <w:t xml:space="preserve"> </w:t>
      </w:r>
      <w:r>
        <w:rPr>
          <w:sz w:val="18"/>
          <w:szCs w:val="18"/>
        </w:rPr>
        <w:t>berücksichtigt.</w:t>
      </w:r>
    </w:p>
    <w:p w:rsidR="00AF7482" w:rsidRDefault="00AF7482">
      <w:pPr>
        <w:pStyle w:val="Textkrper"/>
        <w:kinsoku w:val="0"/>
        <w:overflowPunct w:val="0"/>
        <w:spacing w:before="10"/>
        <w:rPr>
          <w:sz w:val="17"/>
          <w:szCs w:val="17"/>
        </w:rPr>
      </w:pPr>
    </w:p>
    <w:p w:rsidR="00AF7482" w:rsidRDefault="00AF7482">
      <w:pPr>
        <w:pStyle w:val="Listenabsatz"/>
        <w:numPr>
          <w:ilvl w:val="1"/>
          <w:numId w:val="7"/>
        </w:numPr>
        <w:tabs>
          <w:tab w:val="left" w:pos="423"/>
        </w:tabs>
        <w:kinsoku w:val="0"/>
        <w:overflowPunct w:val="0"/>
        <w:ind w:right="142"/>
        <w:rPr>
          <w:sz w:val="18"/>
          <w:szCs w:val="18"/>
        </w:rPr>
      </w:pPr>
      <w:r>
        <w:rPr>
          <w:sz w:val="18"/>
          <w:szCs w:val="18"/>
        </w:rPr>
        <w:t>Schriftliche Angebote vor der Steigerung sind statthaft und können unter den gleichen Bedingungen wie mündliche berücksichtigt werden, sind aber den Teilnehmern an der Steigerung vor deren Beginn bekannt zu geben.</w:t>
      </w:r>
    </w:p>
    <w:p w:rsidR="00AF7482" w:rsidRDefault="00AF7482">
      <w:pPr>
        <w:pStyle w:val="Textkrper"/>
        <w:kinsoku w:val="0"/>
        <w:overflowPunct w:val="0"/>
      </w:pPr>
    </w:p>
    <w:p w:rsidR="00AF7482" w:rsidRDefault="00AF7482">
      <w:pPr>
        <w:pStyle w:val="Listenabsatz"/>
        <w:numPr>
          <w:ilvl w:val="1"/>
          <w:numId w:val="7"/>
        </w:numPr>
        <w:tabs>
          <w:tab w:val="left" w:pos="423"/>
        </w:tabs>
        <w:kinsoku w:val="0"/>
        <w:overflowPunct w:val="0"/>
        <w:spacing w:before="1"/>
        <w:ind w:right="130"/>
        <w:rPr>
          <w:sz w:val="18"/>
          <w:szCs w:val="18"/>
        </w:rPr>
      </w:pPr>
      <w:r>
        <w:rPr>
          <w:sz w:val="18"/>
          <w:szCs w:val="18"/>
        </w:rPr>
        <w:t>Wird das Grundstück doppelt, mit und ohne Anzeige einer Last oder mit und ohne Zugehör aufgerufen, so bleibt der beim ersten Aufruf Meistbietende bei seinem Angebot behaftet bis nach Schluss des</w:t>
      </w:r>
      <w:r>
        <w:rPr>
          <w:spacing w:val="-35"/>
          <w:sz w:val="18"/>
          <w:szCs w:val="18"/>
        </w:rPr>
        <w:t xml:space="preserve"> </w:t>
      </w:r>
      <w:r>
        <w:rPr>
          <w:sz w:val="18"/>
          <w:szCs w:val="18"/>
        </w:rPr>
        <w:t>letzten Aufrufs.</w:t>
      </w:r>
    </w:p>
    <w:p w:rsidR="00AF7482" w:rsidRDefault="00AF7482">
      <w:pPr>
        <w:pStyle w:val="Textkrper"/>
        <w:kinsoku w:val="0"/>
        <w:overflowPunct w:val="0"/>
      </w:pPr>
    </w:p>
    <w:p w:rsidR="00AF7482" w:rsidRDefault="00AF7482">
      <w:pPr>
        <w:pStyle w:val="Listenabsatz"/>
        <w:numPr>
          <w:ilvl w:val="1"/>
          <w:numId w:val="7"/>
        </w:numPr>
        <w:tabs>
          <w:tab w:val="left" w:pos="423"/>
        </w:tabs>
        <w:kinsoku w:val="0"/>
        <w:overflowPunct w:val="0"/>
        <w:ind w:right="131"/>
        <w:rPr>
          <w:sz w:val="18"/>
          <w:szCs w:val="18"/>
        </w:rPr>
      </w:pPr>
      <w:r>
        <w:rPr>
          <w:sz w:val="18"/>
          <w:szCs w:val="18"/>
        </w:rPr>
        <w:t xml:space="preserve">Wenn </w:t>
      </w:r>
      <w:proofErr w:type="spellStart"/>
      <w:r>
        <w:rPr>
          <w:sz w:val="18"/>
          <w:szCs w:val="18"/>
        </w:rPr>
        <w:t>Zugehörgegenstände</w:t>
      </w:r>
      <w:proofErr w:type="spellEnd"/>
      <w:r>
        <w:rPr>
          <w:sz w:val="18"/>
          <w:szCs w:val="18"/>
        </w:rPr>
        <w:t xml:space="preserve"> mit dem Grundstück zu verwerten sind, so kann der Schuldner und jeder Pfandgläubiger vor der Steigerung zunächst getrennte und danach gemeinsame Ausrufung der Zugehör des Grundstückes verlangen. Übersteigt dabei das Ergebnis des Gesamtrufes die Summe der Einzelangebote, so gilt der Zuschlag an die Einzelangebote als</w:t>
      </w:r>
      <w:r>
        <w:rPr>
          <w:spacing w:val="-11"/>
          <w:sz w:val="18"/>
          <w:szCs w:val="18"/>
        </w:rPr>
        <w:t xml:space="preserve"> </w:t>
      </w:r>
      <w:r>
        <w:rPr>
          <w:sz w:val="18"/>
          <w:szCs w:val="18"/>
        </w:rPr>
        <w:t>dahingefallen.</w:t>
      </w:r>
    </w:p>
    <w:p w:rsidR="00AF7482" w:rsidRDefault="00AF7482">
      <w:pPr>
        <w:pStyle w:val="Textkrper"/>
        <w:kinsoku w:val="0"/>
        <w:overflowPunct w:val="0"/>
        <w:spacing w:before="6"/>
        <w:rPr>
          <w:sz w:val="17"/>
          <w:szCs w:val="17"/>
        </w:rPr>
      </w:pPr>
    </w:p>
    <w:p w:rsidR="00AF7482" w:rsidRDefault="00AF7482">
      <w:pPr>
        <w:pStyle w:val="Listenabsatz"/>
        <w:numPr>
          <w:ilvl w:val="1"/>
          <w:numId w:val="7"/>
        </w:numPr>
        <w:tabs>
          <w:tab w:val="left" w:pos="423"/>
        </w:tabs>
        <w:kinsoku w:val="0"/>
        <w:overflowPunct w:val="0"/>
        <w:spacing w:line="242" w:lineRule="auto"/>
        <w:ind w:right="129"/>
        <w:rPr>
          <w:sz w:val="18"/>
          <w:szCs w:val="18"/>
        </w:rPr>
      </w:pPr>
      <w:r>
        <w:rPr>
          <w:sz w:val="18"/>
          <w:szCs w:val="18"/>
        </w:rPr>
        <w:t xml:space="preserve">Für </w:t>
      </w:r>
      <w:proofErr w:type="spellStart"/>
      <w:r>
        <w:rPr>
          <w:sz w:val="18"/>
          <w:szCs w:val="18"/>
        </w:rPr>
        <w:t>Ersteigerer</w:t>
      </w:r>
      <w:proofErr w:type="spellEnd"/>
      <w:r>
        <w:rPr>
          <w:sz w:val="18"/>
          <w:szCs w:val="18"/>
        </w:rPr>
        <w:t xml:space="preserve"> von Grundstücken, die als </w:t>
      </w:r>
      <w:r>
        <w:rPr>
          <w:b/>
          <w:bCs/>
          <w:sz w:val="18"/>
          <w:szCs w:val="18"/>
        </w:rPr>
        <w:t xml:space="preserve">Personen im Ausland </w:t>
      </w:r>
      <w:r>
        <w:rPr>
          <w:sz w:val="18"/>
          <w:szCs w:val="18"/>
        </w:rPr>
        <w:t>gelten (vgl. hinten Ziff. 19) ist der Grundstückerwerb als solcher bewilligungspflichtig. Die Steigerungsbehörde verfährt in diesen Fällen nach Art. 19 BewG (vgl. hinten Ziff.</w:t>
      </w:r>
      <w:r>
        <w:rPr>
          <w:spacing w:val="-6"/>
          <w:sz w:val="18"/>
          <w:szCs w:val="18"/>
        </w:rPr>
        <w:t xml:space="preserve"> </w:t>
      </w:r>
      <w:r>
        <w:rPr>
          <w:sz w:val="18"/>
          <w:szCs w:val="18"/>
        </w:rPr>
        <w:t>19).</w:t>
      </w:r>
    </w:p>
    <w:p w:rsidR="00AF7482" w:rsidRDefault="00AF7482">
      <w:pPr>
        <w:pStyle w:val="Textkrper"/>
        <w:kinsoku w:val="0"/>
        <w:overflowPunct w:val="0"/>
        <w:rPr>
          <w:sz w:val="20"/>
          <w:szCs w:val="20"/>
        </w:rPr>
      </w:pPr>
    </w:p>
    <w:p w:rsidR="00AF7482" w:rsidRDefault="00AF7482">
      <w:pPr>
        <w:pStyle w:val="berschrift3"/>
        <w:numPr>
          <w:ilvl w:val="0"/>
          <w:numId w:val="7"/>
        </w:numPr>
        <w:tabs>
          <w:tab w:val="left" w:pos="369"/>
        </w:tabs>
        <w:kinsoku w:val="0"/>
        <w:overflowPunct w:val="0"/>
        <w:spacing w:before="178"/>
        <w:ind w:left="368" w:hanging="231"/>
        <w:jc w:val="both"/>
        <w:rPr>
          <w:color w:val="000000"/>
        </w:rPr>
      </w:pPr>
      <w:r>
        <w:t>Kosten und Zahlung</w:t>
      </w:r>
    </w:p>
    <w:p w:rsidR="00AF7482" w:rsidRDefault="00AF7482">
      <w:pPr>
        <w:pStyle w:val="Textkrper"/>
        <w:kinsoku w:val="0"/>
        <w:overflowPunct w:val="0"/>
        <w:spacing w:before="6"/>
        <w:rPr>
          <w:b/>
          <w:bCs/>
        </w:rPr>
      </w:pPr>
    </w:p>
    <w:p w:rsidR="00AF7482" w:rsidRDefault="00AF7482">
      <w:pPr>
        <w:pStyle w:val="Listenabsatz"/>
        <w:numPr>
          <w:ilvl w:val="0"/>
          <w:numId w:val="6"/>
        </w:numPr>
        <w:tabs>
          <w:tab w:val="left" w:pos="423"/>
        </w:tabs>
        <w:kinsoku w:val="0"/>
        <w:overflowPunct w:val="0"/>
        <w:spacing w:line="207" w:lineRule="exact"/>
        <w:ind w:hanging="285"/>
        <w:rPr>
          <w:sz w:val="18"/>
          <w:szCs w:val="18"/>
        </w:rPr>
      </w:pPr>
      <w:r>
        <w:rPr>
          <w:sz w:val="18"/>
          <w:szCs w:val="18"/>
        </w:rPr>
        <w:t xml:space="preserve">Der </w:t>
      </w:r>
      <w:proofErr w:type="spellStart"/>
      <w:r>
        <w:rPr>
          <w:sz w:val="18"/>
          <w:szCs w:val="18"/>
        </w:rPr>
        <w:t>Ersteigerer</w:t>
      </w:r>
      <w:proofErr w:type="spellEnd"/>
      <w:r>
        <w:rPr>
          <w:sz w:val="18"/>
          <w:szCs w:val="18"/>
        </w:rPr>
        <w:t xml:space="preserve"> hat auf Anrechnung am Zuschlagspreis zu</w:t>
      </w:r>
      <w:r>
        <w:rPr>
          <w:spacing w:val="-4"/>
          <w:sz w:val="18"/>
          <w:szCs w:val="18"/>
        </w:rPr>
        <w:t xml:space="preserve"> </w:t>
      </w:r>
      <w:r>
        <w:rPr>
          <w:sz w:val="18"/>
          <w:szCs w:val="18"/>
        </w:rPr>
        <w:t>bezahlen:</w:t>
      </w:r>
    </w:p>
    <w:p w:rsidR="00AF7482" w:rsidRDefault="00AF7482">
      <w:pPr>
        <w:pStyle w:val="Listenabsatz"/>
        <w:numPr>
          <w:ilvl w:val="1"/>
          <w:numId w:val="6"/>
        </w:numPr>
        <w:tabs>
          <w:tab w:val="left" w:pos="706"/>
        </w:tabs>
        <w:kinsoku w:val="0"/>
        <w:overflowPunct w:val="0"/>
        <w:ind w:left="705" w:right="136"/>
        <w:rPr>
          <w:color w:val="000000"/>
          <w:sz w:val="18"/>
          <w:szCs w:val="18"/>
        </w:rPr>
      </w:pPr>
      <w:r>
        <w:rPr>
          <w:sz w:val="18"/>
          <w:szCs w:val="18"/>
        </w:rPr>
        <w:t>die nach Ausweis des Lastenverzeichnisses fälligen, durch vertragliches oder gesetzliches Pfandrecht gesicherten Kapitalforderungen und die fälligen Kapitalzinse mit Einschluss der Verzugszinse und Betreibungskosten;</w:t>
      </w:r>
    </w:p>
    <w:p w:rsidR="00AF7482" w:rsidRDefault="00AF7482">
      <w:pPr>
        <w:pStyle w:val="Listenabsatz"/>
        <w:numPr>
          <w:ilvl w:val="1"/>
          <w:numId w:val="6"/>
        </w:numPr>
        <w:tabs>
          <w:tab w:val="left" w:pos="706"/>
        </w:tabs>
        <w:kinsoku w:val="0"/>
        <w:overflowPunct w:val="0"/>
        <w:spacing w:before="1"/>
        <w:ind w:left="705" w:right="137"/>
        <w:rPr>
          <w:color w:val="000000"/>
          <w:sz w:val="18"/>
          <w:szCs w:val="18"/>
        </w:rPr>
      </w:pPr>
      <w:r>
        <w:rPr>
          <w:sz w:val="18"/>
          <w:szCs w:val="18"/>
        </w:rPr>
        <w:t>die Inventur- und Verwaltungskosten, soweit sie nicht aus den eingegangenen Erträgnissen Deckung finden, und die</w:t>
      </w:r>
      <w:r>
        <w:rPr>
          <w:spacing w:val="1"/>
          <w:sz w:val="18"/>
          <w:szCs w:val="18"/>
        </w:rPr>
        <w:t xml:space="preserve"> </w:t>
      </w:r>
      <w:r>
        <w:rPr>
          <w:sz w:val="18"/>
          <w:szCs w:val="18"/>
        </w:rPr>
        <w:t>Verwertungskosten;</w:t>
      </w:r>
    </w:p>
    <w:p w:rsidR="00AF7482" w:rsidRDefault="00AF7482">
      <w:pPr>
        <w:pStyle w:val="Listenabsatz"/>
        <w:numPr>
          <w:ilvl w:val="1"/>
          <w:numId w:val="6"/>
        </w:numPr>
        <w:tabs>
          <w:tab w:val="left" w:pos="706"/>
        </w:tabs>
        <w:kinsoku w:val="0"/>
        <w:overflowPunct w:val="0"/>
        <w:spacing w:line="206" w:lineRule="exact"/>
        <w:ind w:left="705"/>
        <w:rPr>
          <w:color w:val="000000"/>
          <w:sz w:val="18"/>
          <w:szCs w:val="18"/>
        </w:rPr>
      </w:pPr>
      <w:r>
        <w:rPr>
          <w:sz w:val="18"/>
          <w:szCs w:val="18"/>
        </w:rPr>
        <w:t>den allfälligen den Gesamtbetrag der grundversicherten Forderungen übersteigenden</w:t>
      </w:r>
      <w:r>
        <w:rPr>
          <w:spacing w:val="-9"/>
          <w:sz w:val="18"/>
          <w:szCs w:val="18"/>
        </w:rPr>
        <w:t xml:space="preserve"> </w:t>
      </w:r>
      <w:r>
        <w:rPr>
          <w:sz w:val="18"/>
          <w:szCs w:val="18"/>
        </w:rPr>
        <w:t>Mehrerlös;</w:t>
      </w:r>
    </w:p>
    <w:p w:rsidR="00AF7482" w:rsidRDefault="00AF7482">
      <w:pPr>
        <w:pStyle w:val="Listenabsatz"/>
        <w:numPr>
          <w:ilvl w:val="1"/>
          <w:numId w:val="6"/>
        </w:numPr>
        <w:tabs>
          <w:tab w:val="left" w:pos="706"/>
        </w:tabs>
        <w:kinsoku w:val="0"/>
        <w:overflowPunct w:val="0"/>
        <w:spacing w:before="2"/>
        <w:ind w:left="705"/>
        <w:rPr>
          <w:color w:val="000000"/>
          <w:sz w:val="18"/>
          <w:szCs w:val="18"/>
        </w:rPr>
      </w:pPr>
      <w:r>
        <w:rPr>
          <w:sz w:val="18"/>
          <w:szCs w:val="18"/>
        </w:rPr>
        <w:t>die aus dieser Verwertung allenfalls resultierende Grundstückgewinn- und</w:t>
      </w:r>
      <w:r>
        <w:rPr>
          <w:spacing w:val="-8"/>
          <w:sz w:val="18"/>
          <w:szCs w:val="18"/>
        </w:rPr>
        <w:t xml:space="preserve"> </w:t>
      </w:r>
      <w:r>
        <w:rPr>
          <w:sz w:val="18"/>
          <w:szCs w:val="18"/>
        </w:rPr>
        <w:t>Mehrwertsteuer.</w:t>
      </w:r>
    </w:p>
    <w:p w:rsidR="00AF7482" w:rsidRDefault="00AF7482">
      <w:pPr>
        <w:pStyle w:val="Textkrper"/>
        <w:kinsoku w:val="0"/>
        <w:overflowPunct w:val="0"/>
        <w:spacing w:before="5"/>
        <w:rPr>
          <w:sz w:val="17"/>
          <w:szCs w:val="17"/>
        </w:rPr>
      </w:pPr>
    </w:p>
    <w:p w:rsidR="00AF7482" w:rsidRDefault="00AF7482">
      <w:pPr>
        <w:pStyle w:val="Listenabsatz"/>
        <w:numPr>
          <w:ilvl w:val="0"/>
          <w:numId w:val="6"/>
        </w:numPr>
        <w:tabs>
          <w:tab w:val="left" w:pos="423"/>
        </w:tabs>
        <w:kinsoku w:val="0"/>
        <w:overflowPunct w:val="0"/>
        <w:ind w:hanging="285"/>
        <w:rPr>
          <w:sz w:val="18"/>
          <w:szCs w:val="18"/>
        </w:rPr>
      </w:pPr>
      <w:r>
        <w:rPr>
          <w:b/>
          <w:bCs/>
          <w:sz w:val="18"/>
          <w:szCs w:val="18"/>
        </w:rPr>
        <w:t xml:space="preserve">Zusätzlich zum Zuschlagspreis </w:t>
      </w:r>
      <w:r>
        <w:rPr>
          <w:sz w:val="18"/>
          <w:szCs w:val="18"/>
        </w:rPr>
        <w:t xml:space="preserve">hat der </w:t>
      </w:r>
      <w:proofErr w:type="spellStart"/>
      <w:r>
        <w:rPr>
          <w:sz w:val="18"/>
          <w:szCs w:val="18"/>
        </w:rPr>
        <w:t>Ersteigerer</w:t>
      </w:r>
      <w:proofErr w:type="spellEnd"/>
      <w:r>
        <w:rPr>
          <w:sz w:val="18"/>
          <w:szCs w:val="18"/>
        </w:rPr>
        <w:t xml:space="preserve"> zu übernehmen bzw. zu</w:t>
      </w:r>
      <w:r>
        <w:rPr>
          <w:spacing w:val="-11"/>
          <w:sz w:val="18"/>
          <w:szCs w:val="18"/>
        </w:rPr>
        <w:t xml:space="preserve"> </w:t>
      </w:r>
      <w:r>
        <w:rPr>
          <w:sz w:val="18"/>
          <w:szCs w:val="18"/>
        </w:rPr>
        <w:t>bezahlen:</w:t>
      </w:r>
    </w:p>
    <w:p w:rsidR="00AF7482" w:rsidRDefault="00AF7482">
      <w:pPr>
        <w:pStyle w:val="Listenabsatz"/>
        <w:numPr>
          <w:ilvl w:val="1"/>
          <w:numId w:val="6"/>
        </w:numPr>
        <w:tabs>
          <w:tab w:val="left" w:pos="706"/>
        </w:tabs>
        <w:kinsoku w:val="0"/>
        <w:overflowPunct w:val="0"/>
        <w:spacing w:before="4"/>
        <w:ind w:left="705" w:right="135"/>
        <w:rPr>
          <w:color w:val="000000"/>
          <w:sz w:val="18"/>
          <w:szCs w:val="18"/>
        </w:rPr>
      </w:pPr>
      <w:r>
        <w:rPr>
          <w:sz w:val="18"/>
          <w:szCs w:val="18"/>
        </w:rPr>
        <w:t>die Kosten der Eigentumsübertragung und der in Bezug auf Grundpfandrechte, Dienstbarkeiten usw. erforderlichen Löschungen und Änderungen im Grundbuch und in den Pfandtiteln. Dazu gehören auch die Kosten der Löschung untergegangener Pfandtitel (Art. 69 VZG) und die Kosten der vorgängigen Eintragung des Schuldners als Eigentümer (Art. 66 Abs. 5</w:t>
      </w:r>
      <w:r>
        <w:rPr>
          <w:spacing w:val="-11"/>
          <w:sz w:val="18"/>
          <w:szCs w:val="18"/>
        </w:rPr>
        <w:t xml:space="preserve"> </w:t>
      </w:r>
      <w:r>
        <w:rPr>
          <w:sz w:val="18"/>
          <w:szCs w:val="18"/>
        </w:rPr>
        <w:t>VZG);</w:t>
      </w:r>
    </w:p>
    <w:p w:rsidR="00AF7482" w:rsidRDefault="00AF7482">
      <w:pPr>
        <w:pStyle w:val="Listenabsatz"/>
        <w:numPr>
          <w:ilvl w:val="1"/>
          <w:numId w:val="6"/>
        </w:numPr>
        <w:tabs>
          <w:tab w:val="left" w:pos="706"/>
        </w:tabs>
        <w:kinsoku w:val="0"/>
        <w:overflowPunct w:val="0"/>
        <w:ind w:left="705" w:right="136"/>
        <w:rPr>
          <w:color w:val="000000"/>
          <w:sz w:val="18"/>
          <w:szCs w:val="18"/>
        </w:rPr>
      </w:pPr>
      <w:r>
        <w:rPr>
          <w:sz w:val="18"/>
          <w:szCs w:val="18"/>
        </w:rPr>
        <w:t>die im Zeitpunkt der Versteigerung noch nicht fälligen und deshalb im Lastenverzeichnis nicht aufgeführten Forderungen mit gesetzlichem Pfandrecht (Brandassekuranzsteuern, Liegenschaftssteuern), ferner die laufenden öffentlich-rechtlichen Abgaben für Wasser, Elektrizität, Abfuhrwesen</w:t>
      </w:r>
      <w:r>
        <w:rPr>
          <w:spacing w:val="-12"/>
          <w:sz w:val="18"/>
          <w:szCs w:val="18"/>
        </w:rPr>
        <w:t xml:space="preserve"> </w:t>
      </w:r>
      <w:r>
        <w:rPr>
          <w:sz w:val="18"/>
          <w:szCs w:val="18"/>
        </w:rPr>
        <w:t>usw.;</w:t>
      </w:r>
    </w:p>
    <w:p w:rsidR="00AF7482" w:rsidRDefault="00AF7482">
      <w:pPr>
        <w:pStyle w:val="Listenabsatz"/>
        <w:numPr>
          <w:ilvl w:val="1"/>
          <w:numId w:val="6"/>
        </w:numPr>
        <w:tabs>
          <w:tab w:val="left" w:pos="706"/>
        </w:tabs>
        <w:kinsoku w:val="0"/>
        <w:overflowPunct w:val="0"/>
        <w:spacing w:before="1"/>
        <w:ind w:left="705"/>
        <w:rPr>
          <w:color w:val="000000"/>
          <w:sz w:val="18"/>
          <w:szCs w:val="18"/>
        </w:rPr>
      </w:pPr>
      <w:r>
        <w:rPr>
          <w:sz w:val="18"/>
          <w:szCs w:val="18"/>
          <w:shd w:val="clear" w:color="auto" w:fill="D2D2D2"/>
        </w:rPr>
        <w:t>[kantonale Handänderungssteuer, wo</w:t>
      </w:r>
      <w:r>
        <w:rPr>
          <w:spacing w:val="-1"/>
          <w:sz w:val="18"/>
          <w:szCs w:val="18"/>
          <w:shd w:val="clear" w:color="auto" w:fill="D2D2D2"/>
        </w:rPr>
        <w:t xml:space="preserve"> </w:t>
      </w:r>
      <w:r>
        <w:rPr>
          <w:sz w:val="18"/>
          <w:szCs w:val="18"/>
          <w:shd w:val="clear" w:color="auto" w:fill="D2D2D2"/>
        </w:rPr>
        <w:t>anwendbar]</w:t>
      </w:r>
    </w:p>
    <w:p w:rsidR="00AF7482" w:rsidRDefault="00AF7482">
      <w:pPr>
        <w:pStyle w:val="Textkrper"/>
        <w:kinsoku w:val="0"/>
        <w:overflowPunct w:val="0"/>
        <w:spacing w:before="1"/>
      </w:pPr>
    </w:p>
    <w:p w:rsidR="00AF7482" w:rsidRDefault="00AF7482">
      <w:pPr>
        <w:pStyle w:val="Listenabsatz"/>
        <w:numPr>
          <w:ilvl w:val="0"/>
          <w:numId w:val="6"/>
        </w:numPr>
        <w:tabs>
          <w:tab w:val="left" w:pos="423"/>
        </w:tabs>
        <w:kinsoku w:val="0"/>
        <w:overflowPunct w:val="0"/>
        <w:spacing w:before="1"/>
        <w:ind w:hanging="285"/>
        <w:rPr>
          <w:sz w:val="18"/>
          <w:szCs w:val="18"/>
        </w:rPr>
      </w:pPr>
      <w:r>
        <w:rPr>
          <w:sz w:val="18"/>
          <w:szCs w:val="18"/>
        </w:rPr>
        <w:t xml:space="preserve">Hinsichtlich der laufenden Zinse der dem </w:t>
      </w:r>
      <w:proofErr w:type="spellStart"/>
      <w:r>
        <w:rPr>
          <w:sz w:val="18"/>
          <w:szCs w:val="18"/>
        </w:rPr>
        <w:t>Ersteigerer</w:t>
      </w:r>
      <w:proofErr w:type="spellEnd"/>
      <w:r>
        <w:rPr>
          <w:sz w:val="18"/>
          <w:szCs w:val="18"/>
        </w:rPr>
        <w:t xml:space="preserve"> </w:t>
      </w:r>
      <w:proofErr w:type="spellStart"/>
      <w:r>
        <w:rPr>
          <w:sz w:val="18"/>
          <w:szCs w:val="18"/>
        </w:rPr>
        <w:t>überbundenen</w:t>
      </w:r>
      <w:proofErr w:type="spellEnd"/>
      <w:r>
        <w:rPr>
          <w:sz w:val="18"/>
          <w:szCs w:val="18"/>
        </w:rPr>
        <w:t xml:space="preserve"> Kapitalien wird</w:t>
      </w:r>
      <w:r>
        <w:rPr>
          <w:spacing w:val="-12"/>
          <w:sz w:val="18"/>
          <w:szCs w:val="18"/>
        </w:rPr>
        <w:t xml:space="preserve"> </w:t>
      </w:r>
      <w:r>
        <w:rPr>
          <w:sz w:val="18"/>
          <w:szCs w:val="18"/>
        </w:rPr>
        <w:t>bestimmt:</w:t>
      </w:r>
    </w:p>
    <w:p w:rsidR="00AF7482" w:rsidRDefault="00AF7482">
      <w:pPr>
        <w:pStyle w:val="Textkrper"/>
        <w:kinsoku w:val="0"/>
        <w:overflowPunct w:val="0"/>
        <w:spacing w:before="8"/>
        <w:rPr>
          <w:sz w:val="9"/>
          <w:szCs w:val="9"/>
        </w:rPr>
      </w:pPr>
    </w:p>
    <w:p w:rsidR="00AF7482" w:rsidRDefault="00AF7482">
      <w:pPr>
        <w:pStyle w:val="Textkrper"/>
        <w:kinsoku w:val="0"/>
        <w:overflowPunct w:val="0"/>
        <w:spacing w:before="94"/>
        <w:ind w:left="422" w:right="140"/>
        <w:jc w:val="both"/>
      </w:pPr>
      <w:r>
        <w:rPr>
          <w:shd w:val="clear" w:color="auto" w:fill="D2D2D2"/>
        </w:rPr>
        <w:t xml:space="preserve">(entweder) Die bis zum Steigerungstage laufenden Zinsen der </w:t>
      </w:r>
      <w:proofErr w:type="spellStart"/>
      <w:r>
        <w:rPr>
          <w:shd w:val="clear" w:color="auto" w:fill="D2D2D2"/>
        </w:rPr>
        <w:t>überbundenen</w:t>
      </w:r>
      <w:proofErr w:type="spellEnd"/>
      <w:r>
        <w:rPr>
          <w:shd w:val="clear" w:color="auto" w:fill="D2D2D2"/>
        </w:rPr>
        <w:t xml:space="preserve"> Kapitalforderungen</w:t>
      </w:r>
      <w:r>
        <w:t xml:space="preserve"> </w:t>
      </w:r>
      <w:r>
        <w:rPr>
          <w:shd w:val="clear" w:color="auto" w:fill="D2D2D2"/>
        </w:rPr>
        <w:t>(Marchzinsen) sind im Zuschlagspreis inbegriffen. (In diesem Falle sind sie im Lastenverzeichnis</w:t>
      </w:r>
      <w:r>
        <w:t xml:space="preserve"> </w:t>
      </w:r>
      <w:r>
        <w:rPr>
          <w:shd w:val="clear" w:color="auto" w:fill="D2D2D2"/>
        </w:rPr>
        <w:t>auszurechnen und auszusetzen)</w:t>
      </w:r>
    </w:p>
    <w:p w:rsidR="00AF7482" w:rsidRDefault="00AF7482">
      <w:pPr>
        <w:pStyle w:val="Textkrper"/>
        <w:kinsoku w:val="0"/>
        <w:overflowPunct w:val="0"/>
        <w:spacing w:before="94"/>
        <w:ind w:left="422" w:right="140"/>
        <w:jc w:val="both"/>
        <w:sectPr w:rsidR="00AF7482">
          <w:pgSz w:w="11910" w:h="16850"/>
          <w:pgMar w:top="720" w:right="1280" w:bottom="280" w:left="1280" w:header="720" w:footer="720" w:gutter="0"/>
          <w:cols w:space="720"/>
          <w:noEndnote/>
        </w:sectPr>
      </w:pPr>
    </w:p>
    <w:p w:rsidR="00AF7482" w:rsidRDefault="002256EF">
      <w:pPr>
        <w:pStyle w:val="Textkrper"/>
        <w:kinsoku w:val="0"/>
        <w:overflowPunct w:val="0"/>
        <w:spacing w:line="206" w:lineRule="exact"/>
        <w:ind w:left="138"/>
        <w:rPr>
          <w:position w:val="-4"/>
          <w:sz w:val="20"/>
          <w:szCs w:val="20"/>
        </w:rPr>
      </w:pPr>
      <w:r>
        <w:rPr>
          <w:position w:val="-4"/>
          <w:sz w:val="20"/>
          <w:szCs w:val="20"/>
        </w:rPr>
      </w:r>
      <w:r>
        <w:rPr>
          <w:position w:val="-4"/>
          <w:sz w:val="20"/>
          <w:szCs w:val="20"/>
        </w:rPr>
        <w:pict>
          <v:group id="_x0000_s1028" style="width:14.2pt;height:10.35pt;mso-position-horizontal-relative:char;mso-position-vertical-relative:line" coordsize="284,207" o:allowincell="f">
            <v:shape id="_x0000_s1029" style="position:absolute;width:284;height:207;mso-position-horizontal-relative:page;mso-position-vertical-relative:page" coordsize="284,207" o:allowincell="f" path="m283,l,,,206r283,l283,xe" fillcolor="#d2d2d2" stroked="f">
              <v:path arrowok="t"/>
            </v:shape>
            <w10:wrap type="none"/>
            <w10:anchorlock/>
          </v:group>
        </w:pict>
      </w:r>
    </w:p>
    <w:p w:rsidR="00AF7482" w:rsidRDefault="00AF7482">
      <w:pPr>
        <w:pStyle w:val="Textkrper"/>
        <w:kinsoku w:val="0"/>
        <w:overflowPunct w:val="0"/>
        <w:spacing w:before="5"/>
        <w:ind w:left="422" w:right="131"/>
        <w:jc w:val="both"/>
      </w:pPr>
      <w:r>
        <w:rPr>
          <w:shd w:val="clear" w:color="auto" w:fill="D2D2D2"/>
        </w:rPr>
        <w:t xml:space="preserve">(oder) Die bis zum Steigerungstag laufenden Zinse der </w:t>
      </w:r>
      <w:proofErr w:type="spellStart"/>
      <w:r>
        <w:rPr>
          <w:shd w:val="clear" w:color="auto" w:fill="D2D2D2"/>
        </w:rPr>
        <w:t>überbundenen</w:t>
      </w:r>
      <w:proofErr w:type="spellEnd"/>
      <w:r>
        <w:rPr>
          <w:shd w:val="clear" w:color="auto" w:fill="D2D2D2"/>
        </w:rPr>
        <w:t xml:space="preserve"> Kapitalforderungen werden dem</w:t>
      </w:r>
      <w:r>
        <w:t xml:space="preserve"> </w:t>
      </w:r>
      <w:proofErr w:type="spellStart"/>
      <w:r>
        <w:rPr>
          <w:shd w:val="clear" w:color="auto" w:fill="D2D2D2"/>
        </w:rPr>
        <w:t>Ersteigerer</w:t>
      </w:r>
      <w:proofErr w:type="spellEnd"/>
      <w:r>
        <w:rPr>
          <w:shd w:val="clear" w:color="auto" w:fill="D2D2D2"/>
        </w:rPr>
        <w:t xml:space="preserve"> ohne Abrechnung am Zuschlagspreis </w:t>
      </w:r>
      <w:proofErr w:type="spellStart"/>
      <w:r>
        <w:rPr>
          <w:shd w:val="clear" w:color="auto" w:fill="D2D2D2"/>
        </w:rPr>
        <w:t>überbunden</w:t>
      </w:r>
      <w:proofErr w:type="spellEnd"/>
      <w:r>
        <w:rPr>
          <w:shd w:val="clear" w:color="auto" w:fill="D2D2D2"/>
        </w:rPr>
        <w:t>. Die im Zeitpunkt der Steigerung laufenden,</w:t>
      </w:r>
      <w:r>
        <w:t xml:space="preserve"> </w:t>
      </w:r>
      <w:r>
        <w:rPr>
          <w:shd w:val="clear" w:color="auto" w:fill="D2D2D2"/>
        </w:rPr>
        <w:t>noch nicht fälligen Erträgnisse, hängenden und stehenden Früchte sowie nicht fälligen Miet- und Pachtzinse</w:t>
      </w:r>
      <w:r>
        <w:t xml:space="preserve"> </w:t>
      </w:r>
      <w:r>
        <w:rPr>
          <w:shd w:val="clear" w:color="auto" w:fill="D2D2D2"/>
        </w:rPr>
        <w:t xml:space="preserve">fallen dem </w:t>
      </w:r>
      <w:proofErr w:type="spellStart"/>
      <w:r>
        <w:rPr>
          <w:shd w:val="clear" w:color="auto" w:fill="D2D2D2"/>
        </w:rPr>
        <w:t>Ersteigerer</w:t>
      </w:r>
      <w:proofErr w:type="spellEnd"/>
      <w:r>
        <w:rPr>
          <w:shd w:val="clear" w:color="auto" w:fill="D2D2D2"/>
        </w:rPr>
        <w:t xml:space="preserve"> zu.</w:t>
      </w:r>
    </w:p>
    <w:p w:rsidR="00AF7482" w:rsidRDefault="00AF7482">
      <w:pPr>
        <w:pStyle w:val="Textkrper"/>
        <w:kinsoku w:val="0"/>
        <w:overflowPunct w:val="0"/>
        <w:spacing w:before="7"/>
      </w:pPr>
    </w:p>
    <w:p w:rsidR="00AF7482" w:rsidRDefault="00AF7482">
      <w:pPr>
        <w:pStyle w:val="Listenabsatz"/>
        <w:numPr>
          <w:ilvl w:val="0"/>
          <w:numId w:val="6"/>
        </w:numPr>
        <w:tabs>
          <w:tab w:val="left" w:pos="423"/>
          <w:tab w:val="left" w:pos="3895"/>
        </w:tabs>
        <w:kinsoku w:val="0"/>
        <w:overflowPunct w:val="0"/>
        <w:spacing w:line="232" w:lineRule="auto"/>
        <w:ind w:right="140"/>
        <w:rPr>
          <w:sz w:val="18"/>
          <w:szCs w:val="18"/>
        </w:rPr>
      </w:pPr>
      <w:r>
        <w:rPr>
          <w:sz w:val="18"/>
          <w:szCs w:val="18"/>
        </w:rPr>
        <w:t xml:space="preserve">Der </w:t>
      </w:r>
      <w:proofErr w:type="spellStart"/>
      <w:r>
        <w:rPr>
          <w:sz w:val="18"/>
          <w:szCs w:val="18"/>
        </w:rPr>
        <w:t>Ersteigerer</w:t>
      </w:r>
      <w:proofErr w:type="spellEnd"/>
      <w:r>
        <w:rPr>
          <w:sz w:val="18"/>
          <w:szCs w:val="18"/>
        </w:rPr>
        <w:t xml:space="preserve"> hat an der Steigerung, unmittelbar nach dem dritten Aufruf und vor dem Zuschlag, eine unverzinsliche </w:t>
      </w:r>
      <w:r>
        <w:rPr>
          <w:b/>
          <w:bCs/>
          <w:sz w:val="18"/>
          <w:szCs w:val="18"/>
        </w:rPr>
        <w:t>Anzahlung</w:t>
      </w:r>
      <w:r>
        <w:rPr>
          <w:b/>
          <w:bCs/>
          <w:spacing w:val="-2"/>
          <w:sz w:val="18"/>
          <w:szCs w:val="18"/>
        </w:rPr>
        <w:t xml:space="preserve"> </w:t>
      </w:r>
      <w:r>
        <w:rPr>
          <w:sz w:val="18"/>
          <w:szCs w:val="18"/>
        </w:rPr>
        <w:t>von</w:t>
      </w:r>
      <w:r>
        <w:rPr>
          <w:spacing w:val="-5"/>
          <w:sz w:val="18"/>
          <w:szCs w:val="18"/>
        </w:rPr>
        <w:t xml:space="preserve"> </w:t>
      </w:r>
      <w:r>
        <w:rPr>
          <w:sz w:val="18"/>
          <w:szCs w:val="18"/>
        </w:rPr>
        <w:t>CHF</w:t>
      </w:r>
      <w:r>
        <w:rPr>
          <w:sz w:val="18"/>
          <w:szCs w:val="18"/>
        </w:rPr>
        <w:tab/>
        <w:t>(gemäss den Ziffern 11 und 12 hiervor) zu</w:t>
      </w:r>
      <w:r>
        <w:rPr>
          <w:spacing w:val="-8"/>
          <w:sz w:val="18"/>
          <w:szCs w:val="18"/>
        </w:rPr>
        <w:t xml:space="preserve"> </w:t>
      </w:r>
      <w:r>
        <w:rPr>
          <w:sz w:val="18"/>
          <w:szCs w:val="18"/>
        </w:rPr>
        <w:t>leisten:</w:t>
      </w:r>
    </w:p>
    <w:p w:rsidR="00AF7482" w:rsidRDefault="00AF7482">
      <w:pPr>
        <w:pStyle w:val="Textkrper"/>
        <w:kinsoku w:val="0"/>
        <w:overflowPunct w:val="0"/>
        <w:spacing w:before="6"/>
      </w:pPr>
    </w:p>
    <w:p w:rsidR="00AF7482" w:rsidRDefault="00AF7482">
      <w:pPr>
        <w:pStyle w:val="Listenabsatz"/>
        <w:numPr>
          <w:ilvl w:val="1"/>
          <w:numId w:val="6"/>
        </w:numPr>
        <w:tabs>
          <w:tab w:val="left" w:pos="989"/>
        </w:tabs>
        <w:kinsoku w:val="0"/>
        <w:overflowPunct w:val="0"/>
        <w:ind w:right="674"/>
        <w:jc w:val="left"/>
        <w:rPr>
          <w:color w:val="000000"/>
          <w:sz w:val="18"/>
          <w:szCs w:val="18"/>
        </w:rPr>
      </w:pPr>
      <w:r>
        <w:rPr>
          <w:sz w:val="18"/>
          <w:szCs w:val="18"/>
        </w:rPr>
        <w:t xml:space="preserve">durch Vorlegung </w:t>
      </w:r>
      <w:proofErr w:type="gramStart"/>
      <w:r>
        <w:rPr>
          <w:sz w:val="18"/>
          <w:szCs w:val="18"/>
        </w:rPr>
        <w:t>eines unwiderruflichen Zahlungsversprechen</w:t>
      </w:r>
      <w:proofErr w:type="gramEnd"/>
      <w:r>
        <w:rPr>
          <w:sz w:val="18"/>
          <w:szCs w:val="18"/>
        </w:rPr>
        <w:t xml:space="preserve"> einer dem Bundesgesetz über die Banken und Sparkassen unterstehenden Bank, zugunsten des [Amt], welches einzig unter der Bedingung</w:t>
      </w:r>
      <w:r>
        <w:rPr>
          <w:spacing w:val="-4"/>
          <w:sz w:val="18"/>
          <w:szCs w:val="18"/>
        </w:rPr>
        <w:t xml:space="preserve"> </w:t>
      </w:r>
      <w:r>
        <w:rPr>
          <w:sz w:val="18"/>
          <w:szCs w:val="18"/>
        </w:rPr>
        <w:t>der</w:t>
      </w:r>
      <w:r>
        <w:rPr>
          <w:spacing w:val="-1"/>
          <w:sz w:val="18"/>
          <w:szCs w:val="18"/>
        </w:rPr>
        <w:t xml:space="preserve"> </w:t>
      </w:r>
      <w:r>
        <w:rPr>
          <w:sz w:val="18"/>
          <w:szCs w:val="18"/>
        </w:rPr>
        <w:t>Erteilung</w:t>
      </w:r>
      <w:r>
        <w:rPr>
          <w:spacing w:val="-4"/>
          <w:sz w:val="18"/>
          <w:szCs w:val="18"/>
        </w:rPr>
        <w:t xml:space="preserve"> </w:t>
      </w:r>
      <w:r>
        <w:rPr>
          <w:sz w:val="18"/>
          <w:szCs w:val="18"/>
        </w:rPr>
        <w:t>des</w:t>
      </w:r>
      <w:r>
        <w:rPr>
          <w:spacing w:val="-3"/>
          <w:sz w:val="18"/>
          <w:szCs w:val="18"/>
        </w:rPr>
        <w:t xml:space="preserve"> </w:t>
      </w:r>
      <w:r>
        <w:rPr>
          <w:sz w:val="18"/>
          <w:szCs w:val="18"/>
        </w:rPr>
        <w:t>Zuschlages</w:t>
      </w:r>
      <w:r>
        <w:rPr>
          <w:spacing w:val="-2"/>
          <w:sz w:val="18"/>
          <w:szCs w:val="18"/>
        </w:rPr>
        <w:t xml:space="preserve"> </w:t>
      </w:r>
      <w:r>
        <w:rPr>
          <w:sz w:val="18"/>
          <w:szCs w:val="18"/>
        </w:rPr>
        <w:t>stehen</w:t>
      </w:r>
      <w:r>
        <w:rPr>
          <w:spacing w:val="-4"/>
          <w:sz w:val="18"/>
          <w:szCs w:val="18"/>
        </w:rPr>
        <w:t xml:space="preserve"> </w:t>
      </w:r>
      <w:r>
        <w:rPr>
          <w:sz w:val="18"/>
          <w:szCs w:val="18"/>
        </w:rPr>
        <w:t>darf</w:t>
      </w:r>
      <w:r>
        <w:rPr>
          <w:spacing w:val="-3"/>
          <w:sz w:val="18"/>
          <w:szCs w:val="18"/>
        </w:rPr>
        <w:t xml:space="preserve"> </w:t>
      </w:r>
      <w:r>
        <w:rPr>
          <w:sz w:val="18"/>
          <w:szCs w:val="18"/>
        </w:rPr>
        <w:t>und</w:t>
      </w:r>
      <w:r>
        <w:rPr>
          <w:spacing w:val="-4"/>
          <w:sz w:val="18"/>
          <w:szCs w:val="18"/>
        </w:rPr>
        <w:t xml:space="preserve"> </w:t>
      </w:r>
      <w:r>
        <w:rPr>
          <w:sz w:val="18"/>
          <w:szCs w:val="18"/>
        </w:rPr>
        <w:t>im</w:t>
      </w:r>
      <w:r>
        <w:rPr>
          <w:spacing w:val="-2"/>
          <w:sz w:val="18"/>
          <w:szCs w:val="18"/>
        </w:rPr>
        <w:t xml:space="preserve"> </w:t>
      </w:r>
      <w:r>
        <w:rPr>
          <w:sz w:val="18"/>
          <w:szCs w:val="18"/>
        </w:rPr>
        <w:t>Übrigen</w:t>
      </w:r>
      <w:r>
        <w:rPr>
          <w:spacing w:val="-3"/>
          <w:sz w:val="18"/>
          <w:szCs w:val="18"/>
        </w:rPr>
        <w:t xml:space="preserve"> </w:t>
      </w:r>
      <w:r>
        <w:rPr>
          <w:sz w:val="18"/>
          <w:szCs w:val="18"/>
        </w:rPr>
        <w:t>unbedingt</w:t>
      </w:r>
      <w:r>
        <w:rPr>
          <w:spacing w:val="-4"/>
          <w:sz w:val="18"/>
          <w:szCs w:val="18"/>
        </w:rPr>
        <w:t xml:space="preserve"> </w:t>
      </w:r>
      <w:r>
        <w:rPr>
          <w:sz w:val="18"/>
          <w:szCs w:val="18"/>
        </w:rPr>
        <w:t>sein</w:t>
      </w:r>
      <w:r>
        <w:rPr>
          <w:spacing w:val="-1"/>
          <w:sz w:val="18"/>
          <w:szCs w:val="18"/>
        </w:rPr>
        <w:t xml:space="preserve"> </w:t>
      </w:r>
      <w:r>
        <w:rPr>
          <w:sz w:val="18"/>
          <w:szCs w:val="18"/>
        </w:rPr>
        <w:t>muss,</w:t>
      </w:r>
      <w:r>
        <w:rPr>
          <w:spacing w:val="-4"/>
          <w:sz w:val="18"/>
          <w:szCs w:val="18"/>
        </w:rPr>
        <w:t xml:space="preserve"> </w:t>
      </w:r>
      <w:r>
        <w:rPr>
          <w:sz w:val="18"/>
          <w:szCs w:val="18"/>
        </w:rPr>
        <w:t>oder</w:t>
      </w:r>
    </w:p>
    <w:p w:rsidR="00AF7482" w:rsidRDefault="00AF7482">
      <w:pPr>
        <w:pStyle w:val="Textkrper"/>
        <w:kinsoku w:val="0"/>
        <w:overflowPunct w:val="0"/>
      </w:pPr>
    </w:p>
    <w:p w:rsidR="00AF7482" w:rsidRDefault="00AF7482">
      <w:pPr>
        <w:pStyle w:val="Listenabsatz"/>
        <w:numPr>
          <w:ilvl w:val="1"/>
          <w:numId w:val="6"/>
        </w:numPr>
        <w:tabs>
          <w:tab w:val="left" w:pos="989"/>
        </w:tabs>
        <w:kinsoku w:val="0"/>
        <w:overflowPunct w:val="0"/>
        <w:ind w:right="709"/>
        <w:jc w:val="left"/>
        <w:rPr>
          <w:color w:val="000000"/>
          <w:sz w:val="18"/>
          <w:szCs w:val="18"/>
        </w:rPr>
      </w:pPr>
      <w:r>
        <w:rPr>
          <w:sz w:val="18"/>
          <w:szCs w:val="18"/>
        </w:rPr>
        <w:t>bis</w:t>
      </w:r>
      <w:r>
        <w:rPr>
          <w:spacing w:val="-4"/>
          <w:sz w:val="18"/>
          <w:szCs w:val="18"/>
        </w:rPr>
        <w:t xml:space="preserve"> </w:t>
      </w:r>
      <w:r>
        <w:rPr>
          <w:sz w:val="18"/>
          <w:szCs w:val="18"/>
        </w:rPr>
        <w:t>maximal</w:t>
      </w:r>
      <w:r>
        <w:rPr>
          <w:spacing w:val="-2"/>
          <w:sz w:val="18"/>
          <w:szCs w:val="18"/>
        </w:rPr>
        <w:t xml:space="preserve"> </w:t>
      </w:r>
      <w:r>
        <w:rPr>
          <w:sz w:val="18"/>
          <w:szCs w:val="18"/>
        </w:rPr>
        <w:t>CHF</w:t>
      </w:r>
      <w:r>
        <w:rPr>
          <w:spacing w:val="-4"/>
          <w:sz w:val="18"/>
          <w:szCs w:val="18"/>
        </w:rPr>
        <w:t xml:space="preserve"> </w:t>
      </w:r>
      <w:r>
        <w:rPr>
          <w:sz w:val="18"/>
          <w:szCs w:val="18"/>
        </w:rPr>
        <w:t>100'000.00</w:t>
      </w:r>
      <w:r>
        <w:rPr>
          <w:spacing w:val="-4"/>
          <w:sz w:val="18"/>
          <w:szCs w:val="18"/>
        </w:rPr>
        <w:t xml:space="preserve"> </w:t>
      </w:r>
      <w:r>
        <w:rPr>
          <w:sz w:val="18"/>
          <w:szCs w:val="18"/>
        </w:rPr>
        <w:t>in</w:t>
      </w:r>
      <w:r>
        <w:rPr>
          <w:spacing w:val="-3"/>
          <w:sz w:val="18"/>
          <w:szCs w:val="18"/>
        </w:rPr>
        <w:t xml:space="preserve"> </w:t>
      </w:r>
      <w:r>
        <w:rPr>
          <w:sz w:val="18"/>
          <w:szCs w:val="18"/>
        </w:rPr>
        <w:t>bar,</w:t>
      </w:r>
      <w:r>
        <w:rPr>
          <w:spacing w:val="-3"/>
          <w:sz w:val="18"/>
          <w:szCs w:val="18"/>
        </w:rPr>
        <w:t xml:space="preserve"> </w:t>
      </w:r>
      <w:r>
        <w:rPr>
          <w:sz w:val="18"/>
          <w:szCs w:val="18"/>
        </w:rPr>
        <w:t>oder</w:t>
      </w:r>
      <w:r>
        <w:rPr>
          <w:spacing w:val="-4"/>
          <w:sz w:val="18"/>
          <w:szCs w:val="18"/>
        </w:rPr>
        <w:t xml:space="preserve"> </w:t>
      </w:r>
      <w:r>
        <w:rPr>
          <w:sz w:val="18"/>
          <w:szCs w:val="18"/>
        </w:rPr>
        <w:t>sofern</w:t>
      </w:r>
      <w:r>
        <w:rPr>
          <w:spacing w:val="-3"/>
          <w:sz w:val="18"/>
          <w:szCs w:val="18"/>
        </w:rPr>
        <w:t xml:space="preserve"> </w:t>
      </w:r>
      <w:r>
        <w:rPr>
          <w:sz w:val="18"/>
          <w:szCs w:val="18"/>
        </w:rPr>
        <w:t>Anzahlung</w:t>
      </w:r>
      <w:r>
        <w:rPr>
          <w:spacing w:val="-3"/>
          <w:sz w:val="18"/>
          <w:szCs w:val="18"/>
        </w:rPr>
        <w:t xml:space="preserve"> </w:t>
      </w:r>
      <w:r>
        <w:rPr>
          <w:sz w:val="18"/>
          <w:szCs w:val="18"/>
        </w:rPr>
        <w:t>über</w:t>
      </w:r>
      <w:r>
        <w:rPr>
          <w:spacing w:val="-3"/>
          <w:sz w:val="18"/>
          <w:szCs w:val="18"/>
        </w:rPr>
        <w:t xml:space="preserve"> </w:t>
      </w:r>
      <w:r>
        <w:rPr>
          <w:sz w:val="18"/>
          <w:szCs w:val="18"/>
        </w:rPr>
        <w:t>CHF</w:t>
      </w:r>
      <w:r>
        <w:rPr>
          <w:spacing w:val="-3"/>
          <w:sz w:val="18"/>
          <w:szCs w:val="18"/>
        </w:rPr>
        <w:t xml:space="preserve"> </w:t>
      </w:r>
      <w:r>
        <w:rPr>
          <w:sz w:val="18"/>
          <w:szCs w:val="18"/>
        </w:rPr>
        <w:t>100'000</w:t>
      </w:r>
      <w:r>
        <w:rPr>
          <w:spacing w:val="-4"/>
          <w:sz w:val="18"/>
          <w:szCs w:val="18"/>
        </w:rPr>
        <w:t xml:space="preserve"> </w:t>
      </w:r>
      <w:r>
        <w:rPr>
          <w:sz w:val="18"/>
          <w:szCs w:val="18"/>
        </w:rPr>
        <w:t>bis</w:t>
      </w:r>
      <w:r>
        <w:rPr>
          <w:spacing w:val="-1"/>
          <w:sz w:val="18"/>
          <w:szCs w:val="18"/>
        </w:rPr>
        <w:t xml:space="preserve"> </w:t>
      </w:r>
      <w:r>
        <w:rPr>
          <w:sz w:val="18"/>
          <w:szCs w:val="18"/>
        </w:rPr>
        <w:t>maximal</w:t>
      </w:r>
      <w:r>
        <w:rPr>
          <w:spacing w:val="-2"/>
          <w:sz w:val="18"/>
          <w:szCs w:val="18"/>
        </w:rPr>
        <w:t xml:space="preserve"> </w:t>
      </w:r>
      <w:r>
        <w:rPr>
          <w:sz w:val="18"/>
          <w:szCs w:val="18"/>
        </w:rPr>
        <w:t xml:space="preserve">CHF 100'000 in bar, im Übrigen gemäss </w:t>
      </w:r>
      <w:proofErr w:type="spellStart"/>
      <w:r>
        <w:rPr>
          <w:sz w:val="18"/>
          <w:szCs w:val="18"/>
        </w:rPr>
        <w:t>lit</w:t>
      </w:r>
      <w:proofErr w:type="spellEnd"/>
      <w:r>
        <w:rPr>
          <w:sz w:val="18"/>
          <w:szCs w:val="18"/>
        </w:rPr>
        <w:t>. a oben (vgl. Art. 136 Abs. 2</w:t>
      </w:r>
      <w:r>
        <w:rPr>
          <w:spacing w:val="-12"/>
          <w:sz w:val="18"/>
          <w:szCs w:val="18"/>
        </w:rPr>
        <w:t xml:space="preserve"> </w:t>
      </w:r>
      <w:r>
        <w:rPr>
          <w:sz w:val="18"/>
          <w:szCs w:val="18"/>
        </w:rPr>
        <w:t>SchKG)</w:t>
      </w:r>
    </w:p>
    <w:p w:rsidR="00AF7482" w:rsidRDefault="00AF7482">
      <w:pPr>
        <w:pStyle w:val="Textkrper"/>
        <w:kinsoku w:val="0"/>
        <w:overflowPunct w:val="0"/>
        <w:spacing w:before="7"/>
        <w:rPr>
          <w:sz w:val="17"/>
          <w:szCs w:val="17"/>
        </w:rPr>
      </w:pPr>
    </w:p>
    <w:p w:rsidR="00AF7482" w:rsidRDefault="00AF7482">
      <w:pPr>
        <w:pStyle w:val="Textkrper"/>
        <w:tabs>
          <w:tab w:val="left" w:pos="3069"/>
          <w:tab w:val="left" w:pos="7990"/>
        </w:tabs>
        <w:kinsoku w:val="0"/>
        <w:overflowPunct w:val="0"/>
        <w:ind w:left="705" w:right="131"/>
        <w:jc w:val="both"/>
      </w:pPr>
      <w:r>
        <w:t>Die</w:t>
      </w:r>
      <w:r>
        <w:rPr>
          <w:spacing w:val="17"/>
        </w:rPr>
        <w:t xml:space="preserve"> </w:t>
      </w:r>
      <w:r>
        <w:t>Anzahlung</w:t>
      </w:r>
      <w:r>
        <w:rPr>
          <w:spacing w:val="17"/>
        </w:rPr>
        <w:t xml:space="preserve"> </w:t>
      </w:r>
      <w:r>
        <w:t>kann</w:t>
      </w:r>
      <w:r>
        <w:rPr>
          <w:spacing w:val="17"/>
        </w:rPr>
        <w:t xml:space="preserve"> </w:t>
      </w:r>
      <w:r>
        <w:t>auch</w:t>
      </w:r>
      <w:r>
        <w:rPr>
          <w:spacing w:val="16"/>
        </w:rPr>
        <w:t xml:space="preserve"> </w:t>
      </w:r>
      <w:r>
        <w:t>beim</w:t>
      </w:r>
      <w:r>
        <w:rPr>
          <w:spacing w:val="21"/>
        </w:rPr>
        <w:t xml:space="preserve"> </w:t>
      </w:r>
      <w:r>
        <w:t>Betreibungsamt</w:t>
      </w:r>
      <w:r>
        <w:rPr>
          <w:spacing w:val="18"/>
        </w:rPr>
        <w:t xml:space="preserve"> </w:t>
      </w:r>
      <w:r>
        <w:t>im</w:t>
      </w:r>
      <w:r>
        <w:rPr>
          <w:spacing w:val="18"/>
        </w:rPr>
        <w:t xml:space="preserve"> </w:t>
      </w:r>
      <w:r>
        <w:t>Voraus</w:t>
      </w:r>
      <w:r>
        <w:rPr>
          <w:spacing w:val="16"/>
        </w:rPr>
        <w:t xml:space="preserve"> </w:t>
      </w:r>
      <w:r>
        <w:t>mittels</w:t>
      </w:r>
      <w:r>
        <w:rPr>
          <w:spacing w:val="17"/>
        </w:rPr>
        <w:t xml:space="preserve"> </w:t>
      </w:r>
      <w:r>
        <w:t>Überweisung</w:t>
      </w:r>
      <w:r>
        <w:rPr>
          <w:spacing w:val="21"/>
        </w:rPr>
        <w:t xml:space="preserve"> </w:t>
      </w:r>
      <w:r>
        <w:t>(</w:t>
      </w:r>
      <w:r>
        <w:tab/>
      </w:r>
      <w:r>
        <w:rPr>
          <w:i/>
          <w:iCs/>
          <w:spacing w:val="-1"/>
        </w:rPr>
        <w:t xml:space="preserve">[Kontoangaben </w:t>
      </w:r>
      <w:r>
        <w:rPr>
          <w:i/>
          <w:iCs/>
        </w:rPr>
        <w:t>Amt, Vermerk</w:t>
      </w:r>
      <w:r>
        <w:t>]) oder bis zum Maximalbetrag von CHF 100’000 in bar hinterlegt werden. Die Gutschrift auf dem Konto hat spätestens zwei Arbeitstage vor der Steigerung zu erfolgen. Erfolgt die Gutschrift bzw. Hinterlegung in bar später, gilt die Anzahlung als nicht geleistet und ist an der Steigerung selbst wie oben beschrieben (gegebenenfalls nochmals) zu leisten. Eine solche Vorauszahlung wird nicht verzinst und dem Einzahler innert zwei Arbeitstagen nach der Grundstücksteigerung, [</w:t>
      </w:r>
      <w:r>
        <w:rPr>
          <w:i/>
          <w:iCs/>
        </w:rPr>
        <w:t xml:space="preserve">Optional: </w:t>
      </w:r>
      <w:r>
        <w:t>unter Verrechnung einer Gebühr</w:t>
      </w:r>
      <w:r>
        <w:rPr>
          <w:spacing w:val="-3"/>
        </w:rPr>
        <w:t xml:space="preserve"> </w:t>
      </w:r>
      <w:r>
        <w:t>von</w:t>
      </w:r>
      <w:r>
        <w:rPr>
          <w:spacing w:val="-2"/>
        </w:rPr>
        <w:t xml:space="preserve"> </w:t>
      </w:r>
      <w:r>
        <w:t>CHF</w:t>
      </w:r>
      <w:r>
        <w:tab/>
        <w:t>], zurückerstattet, falls ihm das Grundstück nicht zugeschlagen</w:t>
      </w:r>
      <w:r>
        <w:rPr>
          <w:spacing w:val="-15"/>
        </w:rPr>
        <w:t xml:space="preserve"> </w:t>
      </w:r>
      <w:r>
        <w:t>wurde.</w:t>
      </w:r>
    </w:p>
    <w:p w:rsidR="00AF7482" w:rsidRDefault="00AF7482">
      <w:pPr>
        <w:pStyle w:val="Textkrper"/>
        <w:kinsoku w:val="0"/>
        <w:overflowPunct w:val="0"/>
        <w:spacing w:before="6"/>
      </w:pPr>
    </w:p>
    <w:p w:rsidR="00AF7482" w:rsidRDefault="00AF7482">
      <w:pPr>
        <w:pStyle w:val="Textkrper"/>
        <w:kinsoku w:val="0"/>
        <w:overflowPunct w:val="0"/>
        <w:ind w:left="705" w:right="133"/>
        <w:jc w:val="both"/>
      </w:pPr>
      <w:r>
        <w:t>Wird diese Summe nicht bezahlt, so wird das letzte Angebot nicht berücksichtigt, sondern die Steigerung durch Aufruf des nächst tieferen Angebotes fortgesetzt. Wird dabei dieses Angebot nicht von einem anderen Gantteilnehmer überboten, welcher die geforderte Zahlung leistet, so erfolgt der Zuschlag an den vorletzten Bietenden. [</w:t>
      </w:r>
      <w:r>
        <w:rPr>
          <w:i/>
          <w:iCs/>
        </w:rPr>
        <w:t>Optional</w:t>
      </w:r>
      <w:r>
        <w:t>: Ist die bietende Grundpfandgläubigerin eine dem Bundesgesetz über die Banken und Sparkassen unterstehende Bank, so hat sie keine Anzahlung zu leisten]</w:t>
      </w:r>
    </w:p>
    <w:p w:rsidR="00AF7482" w:rsidRDefault="00AF7482">
      <w:pPr>
        <w:pStyle w:val="Textkrper"/>
        <w:kinsoku w:val="0"/>
        <w:overflowPunct w:val="0"/>
        <w:spacing w:before="1"/>
      </w:pPr>
    </w:p>
    <w:p w:rsidR="00AF7482" w:rsidRDefault="00AF7482">
      <w:pPr>
        <w:pStyle w:val="Textkrper"/>
        <w:kinsoku w:val="0"/>
        <w:overflowPunct w:val="0"/>
        <w:ind w:left="705"/>
        <w:jc w:val="both"/>
      </w:pPr>
      <w:r>
        <w:t>Jeder Bietende bleibt bei seinem Angebot behaftet, bis der Zuschlag an einen höher Bietenden erfolgt ist.</w:t>
      </w:r>
    </w:p>
    <w:p w:rsidR="00AF7482" w:rsidRDefault="00AF7482">
      <w:pPr>
        <w:pStyle w:val="Textkrper"/>
        <w:kinsoku w:val="0"/>
        <w:overflowPunct w:val="0"/>
        <w:spacing w:before="5"/>
        <w:rPr>
          <w:sz w:val="17"/>
          <w:szCs w:val="17"/>
        </w:rPr>
      </w:pPr>
    </w:p>
    <w:p w:rsidR="00AF7482" w:rsidRDefault="00AF7482">
      <w:pPr>
        <w:pStyle w:val="Textkrper"/>
        <w:tabs>
          <w:tab w:val="left" w:pos="7490"/>
          <w:tab w:val="left" w:pos="8804"/>
        </w:tabs>
        <w:kinsoku w:val="0"/>
        <w:overflowPunct w:val="0"/>
        <w:spacing w:before="1" w:line="242" w:lineRule="auto"/>
        <w:ind w:left="422" w:right="130"/>
        <w:jc w:val="both"/>
      </w:pPr>
      <w:r>
        <w:t>Die</w:t>
      </w:r>
      <w:r>
        <w:rPr>
          <w:spacing w:val="29"/>
        </w:rPr>
        <w:t xml:space="preserve"> </w:t>
      </w:r>
      <w:r>
        <w:rPr>
          <w:b/>
          <w:bCs/>
        </w:rPr>
        <w:t>Restzahlung</w:t>
      </w:r>
      <w:r>
        <w:rPr>
          <w:b/>
          <w:bCs/>
          <w:spacing w:val="30"/>
        </w:rPr>
        <w:t xml:space="preserve"> </w:t>
      </w:r>
      <w:r>
        <w:t>ist</w:t>
      </w:r>
      <w:r>
        <w:rPr>
          <w:spacing w:val="26"/>
        </w:rPr>
        <w:t xml:space="preserve"> </w:t>
      </w:r>
      <w:r>
        <w:t>auf</w:t>
      </w:r>
      <w:r>
        <w:rPr>
          <w:spacing w:val="26"/>
        </w:rPr>
        <w:t xml:space="preserve"> </w:t>
      </w:r>
      <w:r>
        <w:t>spezielle</w:t>
      </w:r>
      <w:r>
        <w:rPr>
          <w:spacing w:val="28"/>
        </w:rPr>
        <w:t xml:space="preserve"> </w:t>
      </w:r>
      <w:r>
        <w:t>Aufforderung</w:t>
      </w:r>
      <w:r>
        <w:rPr>
          <w:spacing w:val="29"/>
        </w:rPr>
        <w:t xml:space="preserve"> </w:t>
      </w:r>
      <w:r>
        <w:t>des</w:t>
      </w:r>
      <w:r>
        <w:rPr>
          <w:spacing w:val="32"/>
        </w:rPr>
        <w:t xml:space="preserve"> </w:t>
      </w:r>
      <w:r>
        <w:t>Amtes</w:t>
      </w:r>
      <w:r>
        <w:rPr>
          <w:spacing w:val="30"/>
        </w:rPr>
        <w:t xml:space="preserve"> </w:t>
      </w:r>
      <w:r>
        <w:t>hin</w:t>
      </w:r>
      <w:r>
        <w:rPr>
          <w:spacing w:val="29"/>
        </w:rPr>
        <w:t xml:space="preserve"> </w:t>
      </w:r>
      <w:r>
        <w:t>zu</w:t>
      </w:r>
      <w:r>
        <w:rPr>
          <w:spacing w:val="28"/>
        </w:rPr>
        <w:t xml:space="preserve"> </w:t>
      </w:r>
      <w:r>
        <w:t>leisten,</w:t>
      </w:r>
      <w:r>
        <w:rPr>
          <w:spacing w:val="26"/>
        </w:rPr>
        <w:t xml:space="preserve"> </w:t>
      </w:r>
      <w:r>
        <w:t>welche</w:t>
      </w:r>
      <w:r>
        <w:rPr>
          <w:spacing w:val="26"/>
        </w:rPr>
        <w:t xml:space="preserve"> </w:t>
      </w:r>
      <w:r>
        <w:t>spätestens</w:t>
      </w:r>
      <w:r>
        <w:tab/>
      </w:r>
      <w:r>
        <w:rPr>
          <w:spacing w:val="-5"/>
        </w:rPr>
        <w:t xml:space="preserve">Tage </w:t>
      </w:r>
      <w:r>
        <w:t>nach Eintritt der Rechtskraft des Zuschlages erlassen wird, unter</w:t>
      </w:r>
      <w:r>
        <w:rPr>
          <w:spacing w:val="-14"/>
        </w:rPr>
        <w:t xml:space="preserve"> </w:t>
      </w:r>
      <w:r>
        <w:t>Ansetzung</w:t>
      </w:r>
      <w:r>
        <w:rPr>
          <w:spacing w:val="-2"/>
        </w:rPr>
        <w:t xml:space="preserve"> </w:t>
      </w:r>
      <w:r>
        <w:t>einer</w:t>
      </w:r>
      <w:r>
        <w:tab/>
        <w:t>tägigen Zahlungsfrist. Liegt das Total der Anzahlung, der Sicherstellung und des Restkaufpreises über CHF 100'000.00, so ist der Teil der Restzahlung, der (inkl. Anzahlung) diesen Betrag übersteigt, über einen Finanzintermediär nach dem Geldwäschereigesetz vom 10. Oktober 1997</w:t>
      </w:r>
      <w:r>
        <w:rPr>
          <w:spacing w:val="-9"/>
        </w:rPr>
        <w:t xml:space="preserve"> </w:t>
      </w:r>
      <w:r>
        <w:t>abzuwickeln.</w:t>
      </w:r>
    </w:p>
    <w:p w:rsidR="00AF7482" w:rsidRDefault="00AF7482">
      <w:pPr>
        <w:pStyle w:val="Textkrper"/>
        <w:kinsoku w:val="0"/>
        <w:overflowPunct w:val="0"/>
        <w:spacing w:before="5"/>
        <w:rPr>
          <w:sz w:val="17"/>
          <w:szCs w:val="17"/>
        </w:rPr>
      </w:pPr>
    </w:p>
    <w:p w:rsidR="00AF7482" w:rsidRDefault="00AF7482">
      <w:pPr>
        <w:pStyle w:val="Textkrper"/>
        <w:kinsoku w:val="0"/>
        <w:overflowPunct w:val="0"/>
        <w:ind w:left="422"/>
        <w:jc w:val="both"/>
      </w:pPr>
      <w:r>
        <w:t>Wird ein Zahlungstermin bewilligt, so ist die gestundete Summe bis zur Zahlung zu 5% zu verzinsen.</w:t>
      </w:r>
    </w:p>
    <w:p w:rsidR="00AF7482" w:rsidRDefault="00AF7482">
      <w:pPr>
        <w:pStyle w:val="Textkrper"/>
        <w:kinsoku w:val="0"/>
        <w:overflowPunct w:val="0"/>
        <w:spacing w:before="1"/>
      </w:pPr>
    </w:p>
    <w:p w:rsidR="00AF7482" w:rsidRDefault="00AF7482">
      <w:pPr>
        <w:pStyle w:val="Textkrper"/>
        <w:kinsoku w:val="0"/>
        <w:overflowPunct w:val="0"/>
        <w:ind w:left="422" w:right="130"/>
        <w:jc w:val="both"/>
      </w:pPr>
      <w:r>
        <w:t xml:space="preserve">Das Betreibungsamt behält sich das Recht vor, neben der vor dem Zuschlag zu leistenden Anzahlung noch </w:t>
      </w:r>
      <w:r>
        <w:rPr>
          <w:b/>
          <w:bCs/>
        </w:rPr>
        <w:t xml:space="preserve">Sicherheit </w:t>
      </w:r>
      <w:r>
        <w:t>für den gestundeten Betrag durch Bürgschaft oder Hinterlage von Wertpapieren zu verlangen. Kann oder will der Bieter einer solchen Aufforderung an der Steigerung keine Folge leisten, so fällt sein Angebot dahin und wird durch dreimaliges Ausrufen des nächst tieferen Angebotes die Steigerung fortgesetzt (Art. 60 Abs. 2 VZG).</w:t>
      </w:r>
    </w:p>
    <w:p w:rsidR="00AF7482" w:rsidRDefault="00AF7482">
      <w:pPr>
        <w:pStyle w:val="Textkrper"/>
        <w:kinsoku w:val="0"/>
        <w:overflowPunct w:val="0"/>
        <w:spacing w:before="10"/>
        <w:rPr>
          <w:sz w:val="17"/>
          <w:szCs w:val="17"/>
        </w:rPr>
      </w:pPr>
    </w:p>
    <w:p w:rsidR="00AF7482" w:rsidRDefault="00AF7482">
      <w:pPr>
        <w:pStyle w:val="Listenabsatz"/>
        <w:numPr>
          <w:ilvl w:val="0"/>
          <w:numId w:val="6"/>
        </w:numPr>
        <w:tabs>
          <w:tab w:val="left" w:pos="423"/>
        </w:tabs>
        <w:kinsoku w:val="0"/>
        <w:overflowPunct w:val="0"/>
        <w:spacing w:before="1"/>
        <w:ind w:right="130"/>
        <w:rPr>
          <w:sz w:val="18"/>
          <w:szCs w:val="18"/>
        </w:rPr>
      </w:pPr>
      <w:r>
        <w:rPr>
          <w:sz w:val="18"/>
          <w:szCs w:val="18"/>
        </w:rPr>
        <w:t xml:space="preserve">Will der </w:t>
      </w:r>
      <w:proofErr w:type="spellStart"/>
      <w:r>
        <w:rPr>
          <w:sz w:val="18"/>
          <w:szCs w:val="18"/>
        </w:rPr>
        <w:t>Ersteigerer</w:t>
      </w:r>
      <w:proofErr w:type="spellEnd"/>
      <w:r>
        <w:rPr>
          <w:sz w:val="18"/>
          <w:szCs w:val="18"/>
        </w:rPr>
        <w:t xml:space="preserve"> die Restzahlung durch Schuldübernahme, Neuerung oder Verrechnung, leisten, so ist dem Betreibungsamt innerhalb der Zahlungsfrist eine schriftliche Erklärung des betreffenden Gläubigers über seine anderweitige vollständige Befriedigung</w:t>
      </w:r>
      <w:r>
        <w:rPr>
          <w:spacing w:val="-2"/>
          <w:sz w:val="18"/>
          <w:szCs w:val="18"/>
        </w:rPr>
        <w:t xml:space="preserve"> </w:t>
      </w:r>
      <w:r>
        <w:rPr>
          <w:sz w:val="18"/>
          <w:szCs w:val="18"/>
        </w:rPr>
        <w:t>vorzulegen.</w:t>
      </w:r>
    </w:p>
    <w:p w:rsidR="00AF7482" w:rsidRDefault="00AF7482">
      <w:pPr>
        <w:pStyle w:val="Textkrper"/>
        <w:kinsoku w:val="0"/>
        <w:overflowPunct w:val="0"/>
      </w:pPr>
    </w:p>
    <w:p w:rsidR="00AF7482" w:rsidRDefault="00AF7482">
      <w:pPr>
        <w:pStyle w:val="Listenabsatz"/>
        <w:numPr>
          <w:ilvl w:val="0"/>
          <w:numId w:val="6"/>
        </w:numPr>
        <w:tabs>
          <w:tab w:val="left" w:pos="423"/>
        </w:tabs>
        <w:kinsoku w:val="0"/>
        <w:overflowPunct w:val="0"/>
        <w:ind w:right="131"/>
        <w:rPr>
          <w:sz w:val="18"/>
          <w:szCs w:val="18"/>
        </w:rPr>
      </w:pPr>
      <w:r>
        <w:rPr>
          <w:sz w:val="18"/>
          <w:szCs w:val="18"/>
        </w:rPr>
        <w:t xml:space="preserve">Wird die Frist für die Zahlung oder Beibringung des Ausweises über anderweitige Befriedigung eines Gläubigers nicht eingehalten, so wird, sofern sich nicht alle Beteiligten mit einer Verlängerung der Frist einverstanden erklären, der Zuschlag sofort aufgehoben und eine neue Steigerung angeordnet. Der frühere </w:t>
      </w:r>
      <w:proofErr w:type="spellStart"/>
      <w:r>
        <w:rPr>
          <w:sz w:val="18"/>
          <w:szCs w:val="18"/>
        </w:rPr>
        <w:t>Ersteigerer</w:t>
      </w:r>
      <w:proofErr w:type="spellEnd"/>
      <w:r>
        <w:rPr>
          <w:sz w:val="18"/>
          <w:szCs w:val="18"/>
        </w:rPr>
        <w:t xml:space="preserve"> haftet für den Ausfall und allen weiteren Schaden. Der Zinsverlust wird hierbei zu 5 % berechnet. Die gemäss Ziff. 14 geleisteten Beträge und Sicherheiten haften auch für eine allfällige Ausfallforderung im Sinne von Art. 72</w:t>
      </w:r>
      <w:r>
        <w:rPr>
          <w:spacing w:val="-3"/>
          <w:sz w:val="18"/>
          <w:szCs w:val="18"/>
        </w:rPr>
        <w:t xml:space="preserve"> </w:t>
      </w:r>
      <w:r>
        <w:rPr>
          <w:sz w:val="18"/>
          <w:szCs w:val="18"/>
        </w:rPr>
        <w:t>VZG.</w:t>
      </w:r>
    </w:p>
    <w:p w:rsidR="00AF7482" w:rsidRDefault="00AF7482">
      <w:pPr>
        <w:pStyle w:val="Textkrper"/>
        <w:kinsoku w:val="0"/>
        <w:overflowPunct w:val="0"/>
        <w:spacing w:before="1"/>
      </w:pPr>
    </w:p>
    <w:p w:rsidR="00AF7482" w:rsidRDefault="00AF7482">
      <w:pPr>
        <w:pStyle w:val="Listenabsatz"/>
        <w:numPr>
          <w:ilvl w:val="0"/>
          <w:numId w:val="6"/>
        </w:numPr>
        <w:tabs>
          <w:tab w:val="left" w:pos="423"/>
        </w:tabs>
        <w:kinsoku w:val="0"/>
        <w:overflowPunct w:val="0"/>
        <w:ind w:right="137"/>
        <w:rPr>
          <w:sz w:val="18"/>
          <w:szCs w:val="18"/>
        </w:rPr>
      </w:pPr>
      <w:r>
        <w:rPr>
          <w:sz w:val="18"/>
          <w:szCs w:val="18"/>
        </w:rPr>
        <w:t xml:space="preserve">Der Antritt der Steigerungsobjekte erfolgt mit der Anmeldung des Eigentumsüberganges zur Eintragung im Grundbuch. Für diese Anmeldung gelten die Vorschriften der Art. 66 und 67 VZG. Bis zu diesem Zeitpunkt bleibt das Grundstück auf Rechnung und Gefahr des </w:t>
      </w:r>
      <w:proofErr w:type="spellStart"/>
      <w:r>
        <w:rPr>
          <w:sz w:val="18"/>
          <w:szCs w:val="18"/>
        </w:rPr>
        <w:t>Ersteigerers</w:t>
      </w:r>
      <w:proofErr w:type="spellEnd"/>
      <w:r>
        <w:rPr>
          <w:sz w:val="18"/>
          <w:szCs w:val="18"/>
        </w:rPr>
        <w:t xml:space="preserve"> in der Verwaltung des Betreibungsamtes (Art. 137</w:t>
      </w:r>
      <w:r>
        <w:rPr>
          <w:spacing w:val="-2"/>
          <w:sz w:val="18"/>
          <w:szCs w:val="18"/>
        </w:rPr>
        <w:t xml:space="preserve"> </w:t>
      </w:r>
      <w:r>
        <w:rPr>
          <w:sz w:val="18"/>
          <w:szCs w:val="18"/>
        </w:rPr>
        <w:t>SchKG).</w:t>
      </w:r>
    </w:p>
    <w:p w:rsidR="00AF7482" w:rsidRDefault="00AF7482">
      <w:pPr>
        <w:pStyle w:val="Textkrper"/>
        <w:kinsoku w:val="0"/>
        <w:overflowPunct w:val="0"/>
        <w:spacing w:before="6"/>
        <w:rPr>
          <w:sz w:val="17"/>
          <w:szCs w:val="17"/>
        </w:rPr>
      </w:pPr>
    </w:p>
    <w:p w:rsidR="00AF7482" w:rsidRDefault="00AF7482">
      <w:pPr>
        <w:pStyle w:val="berschrift3"/>
        <w:numPr>
          <w:ilvl w:val="0"/>
          <w:numId w:val="7"/>
        </w:numPr>
        <w:tabs>
          <w:tab w:val="left" w:pos="420"/>
        </w:tabs>
        <w:kinsoku w:val="0"/>
        <w:overflowPunct w:val="0"/>
        <w:ind w:left="419" w:hanging="231"/>
        <w:rPr>
          <w:color w:val="000000"/>
        </w:rPr>
      </w:pPr>
      <w:r>
        <w:t>Gewährleistung</w:t>
      </w:r>
    </w:p>
    <w:p w:rsidR="00AF7482" w:rsidRDefault="00AF7482">
      <w:pPr>
        <w:pStyle w:val="Textkrper"/>
        <w:kinsoku w:val="0"/>
        <w:overflowPunct w:val="0"/>
        <w:spacing w:before="2"/>
        <w:rPr>
          <w:b/>
          <w:bCs/>
          <w:sz w:val="10"/>
          <w:szCs w:val="10"/>
        </w:rPr>
      </w:pPr>
    </w:p>
    <w:p w:rsidR="00AF7482" w:rsidRDefault="00AF7482">
      <w:pPr>
        <w:pStyle w:val="Listenabsatz"/>
        <w:numPr>
          <w:ilvl w:val="0"/>
          <w:numId w:val="6"/>
        </w:numPr>
        <w:tabs>
          <w:tab w:val="left" w:pos="423"/>
        </w:tabs>
        <w:kinsoku w:val="0"/>
        <w:overflowPunct w:val="0"/>
        <w:spacing w:before="94"/>
        <w:ind w:right="133"/>
        <w:jc w:val="left"/>
        <w:rPr>
          <w:i/>
          <w:iCs/>
          <w:sz w:val="18"/>
          <w:szCs w:val="18"/>
        </w:rPr>
      </w:pPr>
      <w:r>
        <w:rPr>
          <w:sz w:val="18"/>
          <w:szCs w:val="18"/>
        </w:rPr>
        <w:t>Das Amt übernimmt bezüglich des Grundstückes und der Zugehör keinerlei Gewährleistung. [</w:t>
      </w:r>
      <w:r>
        <w:rPr>
          <w:i/>
          <w:iCs/>
          <w:sz w:val="18"/>
          <w:szCs w:val="18"/>
          <w:shd w:val="clear" w:color="auto" w:fill="D2D2D2"/>
        </w:rPr>
        <w:t>Optional</w:t>
      </w:r>
      <w:r>
        <w:rPr>
          <w:sz w:val="18"/>
          <w:szCs w:val="18"/>
          <w:shd w:val="clear" w:color="auto" w:fill="D2D2D2"/>
        </w:rPr>
        <w:t>: Dies gilt auch für die Baurechtskonformität, insbesondere bezüglich der bestehenden</w:t>
      </w:r>
      <w:r>
        <w:rPr>
          <w:spacing w:val="-8"/>
          <w:sz w:val="18"/>
          <w:szCs w:val="18"/>
          <w:shd w:val="clear" w:color="auto" w:fill="D2D2D2"/>
        </w:rPr>
        <w:t xml:space="preserve"> </w:t>
      </w:r>
      <w:r>
        <w:rPr>
          <w:sz w:val="18"/>
          <w:szCs w:val="18"/>
          <w:shd w:val="clear" w:color="auto" w:fill="D2D2D2"/>
        </w:rPr>
        <w:t>Nutzungen.]</w:t>
      </w:r>
    </w:p>
    <w:p w:rsidR="00AF7482" w:rsidRDefault="00AF7482">
      <w:pPr>
        <w:pStyle w:val="Listenabsatz"/>
        <w:numPr>
          <w:ilvl w:val="0"/>
          <w:numId w:val="6"/>
        </w:numPr>
        <w:tabs>
          <w:tab w:val="left" w:pos="423"/>
        </w:tabs>
        <w:kinsoku w:val="0"/>
        <w:overflowPunct w:val="0"/>
        <w:spacing w:before="94"/>
        <w:ind w:right="133"/>
        <w:jc w:val="left"/>
        <w:rPr>
          <w:i/>
          <w:iCs/>
          <w:sz w:val="18"/>
          <w:szCs w:val="18"/>
        </w:rPr>
        <w:sectPr w:rsidR="00AF7482">
          <w:pgSz w:w="11910" w:h="16850"/>
          <w:pgMar w:top="560" w:right="1280" w:bottom="280" w:left="1280" w:header="720" w:footer="720" w:gutter="0"/>
          <w:cols w:space="720"/>
          <w:noEndnote/>
        </w:sectPr>
      </w:pPr>
    </w:p>
    <w:p w:rsidR="00AF7482" w:rsidRDefault="00AF7482">
      <w:pPr>
        <w:pStyle w:val="Listenabsatz"/>
        <w:numPr>
          <w:ilvl w:val="0"/>
          <w:numId w:val="7"/>
        </w:numPr>
        <w:tabs>
          <w:tab w:val="left" w:pos="370"/>
        </w:tabs>
        <w:kinsoku w:val="0"/>
        <w:overflowPunct w:val="0"/>
        <w:spacing w:before="80"/>
        <w:ind w:left="369" w:hanging="232"/>
        <w:jc w:val="left"/>
        <w:rPr>
          <w:color w:val="000000"/>
          <w:sz w:val="18"/>
          <w:szCs w:val="18"/>
        </w:rPr>
      </w:pPr>
      <w:r>
        <w:rPr>
          <w:b/>
          <w:bCs/>
          <w:sz w:val="18"/>
          <w:szCs w:val="18"/>
        </w:rPr>
        <w:t xml:space="preserve">Wichtige Hinweise </w:t>
      </w:r>
      <w:r>
        <w:rPr>
          <w:sz w:val="18"/>
          <w:szCs w:val="18"/>
          <w:shd w:val="clear" w:color="auto" w:fill="D2D2D2"/>
        </w:rPr>
        <w:t>[</w:t>
      </w:r>
      <w:r>
        <w:rPr>
          <w:i/>
          <w:iCs/>
          <w:sz w:val="18"/>
          <w:szCs w:val="18"/>
          <w:shd w:val="clear" w:color="auto" w:fill="D2D2D2"/>
        </w:rPr>
        <w:t>vgl. dazu die Ausführungen in der Information Nr.</w:t>
      </w:r>
      <w:r>
        <w:rPr>
          <w:i/>
          <w:iCs/>
          <w:spacing w:val="-8"/>
          <w:sz w:val="18"/>
          <w:szCs w:val="18"/>
          <w:shd w:val="clear" w:color="auto" w:fill="D2D2D2"/>
        </w:rPr>
        <w:t xml:space="preserve"> </w:t>
      </w:r>
      <w:r>
        <w:rPr>
          <w:i/>
          <w:iCs/>
          <w:sz w:val="18"/>
          <w:szCs w:val="18"/>
          <w:shd w:val="clear" w:color="auto" w:fill="D2D2D2"/>
        </w:rPr>
        <w:t>21</w:t>
      </w:r>
      <w:r>
        <w:rPr>
          <w:sz w:val="18"/>
          <w:szCs w:val="18"/>
          <w:shd w:val="clear" w:color="auto" w:fill="D2D2D2"/>
        </w:rPr>
        <w:t>]</w:t>
      </w:r>
    </w:p>
    <w:p w:rsidR="00AF7482" w:rsidRDefault="00AF7482">
      <w:pPr>
        <w:pStyle w:val="Textkrper"/>
        <w:kinsoku w:val="0"/>
        <w:overflowPunct w:val="0"/>
        <w:spacing w:before="1"/>
      </w:pPr>
    </w:p>
    <w:p w:rsidR="00AF7482" w:rsidRDefault="00AF7482">
      <w:pPr>
        <w:pStyle w:val="berschrift3"/>
        <w:numPr>
          <w:ilvl w:val="0"/>
          <w:numId w:val="6"/>
        </w:numPr>
        <w:tabs>
          <w:tab w:val="left" w:pos="423"/>
        </w:tabs>
        <w:kinsoku w:val="0"/>
        <w:overflowPunct w:val="0"/>
        <w:ind w:hanging="285"/>
      </w:pPr>
      <w:r>
        <w:t>Erwerb durch Personen im</w:t>
      </w:r>
      <w:r>
        <w:rPr>
          <w:spacing w:val="-4"/>
        </w:rPr>
        <w:t xml:space="preserve"> </w:t>
      </w:r>
      <w:r>
        <w:t>Ausland</w:t>
      </w:r>
    </w:p>
    <w:p w:rsidR="00AF7482" w:rsidRDefault="00AF7482">
      <w:pPr>
        <w:pStyle w:val="Textkrper"/>
        <w:kinsoku w:val="0"/>
        <w:overflowPunct w:val="0"/>
        <w:spacing w:before="4"/>
        <w:rPr>
          <w:b/>
          <w:bCs/>
        </w:rPr>
      </w:pPr>
    </w:p>
    <w:p w:rsidR="00AF7482" w:rsidRDefault="00AF7482">
      <w:pPr>
        <w:pStyle w:val="Textkrper"/>
        <w:kinsoku w:val="0"/>
        <w:overflowPunct w:val="0"/>
        <w:ind w:left="422" w:right="130"/>
        <w:jc w:val="both"/>
      </w:pPr>
      <w:r>
        <w:t xml:space="preserve">Gemäss dem Bundesgesetz über den Erwerb von Grundstücken durch Personen im Ausland (SR 211.412.41, BewG) und der Verordnung über den Erwerb von Grundstücken durch Personen im Ausland (SR 211.312.411, </w:t>
      </w:r>
      <w:proofErr w:type="spellStart"/>
      <w:r>
        <w:t>BewV</w:t>
      </w:r>
      <w:proofErr w:type="spellEnd"/>
      <w:r>
        <w:t>) ist der Grundstückerwerb für Personen</w:t>
      </w:r>
      <w:r w:rsidR="00122ADF">
        <w:t xml:space="preserve"> im Ausland</w:t>
      </w:r>
      <w:r>
        <w:t xml:space="preserve"> bewilligungspflichtig</w:t>
      </w:r>
      <w:r w:rsidR="00122ADF">
        <w:t xml:space="preserve"> (Art. 2 Abs. 1 BewG). Als Personen im Ausland gelten</w:t>
      </w:r>
      <w:r>
        <w:t xml:space="preserve"> (Art. 5-7</w:t>
      </w:r>
      <w:r>
        <w:rPr>
          <w:spacing w:val="2"/>
        </w:rPr>
        <w:t xml:space="preserve"> </w:t>
      </w:r>
      <w:r>
        <w:t>BewG):</w:t>
      </w:r>
    </w:p>
    <w:p w:rsidR="00122ADF" w:rsidRPr="00902B59" w:rsidRDefault="00122ADF" w:rsidP="00122ADF">
      <w:pPr>
        <w:pStyle w:val="Listenabsatz"/>
        <w:numPr>
          <w:ilvl w:val="0"/>
          <w:numId w:val="5"/>
        </w:numPr>
        <w:tabs>
          <w:tab w:val="left" w:pos="847"/>
        </w:tabs>
        <w:kinsoku w:val="0"/>
        <w:overflowPunct w:val="0"/>
        <w:spacing w:before="70"/>
        <w:ind w:right="141"/>
        <w:rPr>
          <w:sz w:val="18"/>
          <w:szCs w:val="18"/>
        </w:rPr>
      </w:pPr>
      <w:r w:rsidRPr="00902B59">
        <w:rPr>
          <w:sz w:val="18"/>
          <w:szCs w:val="18"/>
        </w:rPr>
        <w:t xml:space="preserve">Personen, die ihren </w:t>
      </w:r>
      <w:proofErr w:type="spellStart"/>
      <w:r w:rsidRPr="00902B59">
        <w:rPr>
          <w:sz w:val="18"/>
          <w:szCs w:val="18"/>
        </w:rPr>
        <w:t>rechtsmässigen</w:t>
      </w:r>
      <w:proofErr w:type="spellEnd"/>
      <w:r w:rsidRPr="00902B59">
        <w:rPr>
          <w:sz w:val="18"/>
          <w:szCs w:val="18"/>
        </w:rPr>
        <w:t xml:space="preserve"> und tatsächlichen Wohnsitz nicht in der Schweiz haben und</w:t>
      </w:r>
    </w:p>
    <w:p w:rsidR="00122ADF" w:rsidRPr="00902B59" w:rsidRDefault="00122ADF" w:rsidP="00501FA4">
      <w:pPr>
        <w:pStyle w:val="Listenabsatz"/>
        <w:tabs>
          <w:tab w:val="left" w:pos="1418"/>
        </w:tabs>
        <w:kinsoku w:val="0"/>
        <w:overflowPunct w:val="0"/>
        <w:spacing w:before="70"/>
        <w:ind w:left="846" w:right="141" w:firstLine="0"/>
        <w:rPr>
          <w:sz w:val="18"/>
          <w:szCs w:val="18"/>
        </w:rPr>
      </w:pPr>
      <w:r w:rsidRPr="00902B59">
        <w:rPr>
          <w:sz w:val="18"/>
          <w:szCs w:val="18"/>
        </w:rPr>
        <w:t>1.</w:t>
      </w:r>
      <w:r w:rsidRPr="00902B59">
        <w:rPr>
          <w:sz w:val="18"/>
          <w:szCs w:val="18"/>
        </w:rPr>
        <w:tab/>
        <w:t xml:space="preserve">Staatsangehörige der Mitgliedstaaten der Europäischen Union oder der Europäischen </w:t>
      </w:r>
      <w:r w:rsidRPr="00902B59">
        <w:rPr>
          <w:sz w:val="18"/>
          <w:szCs w:val="18"/>
        </w:rPr>
        <w:tab/>
        <w:t>Freihandelsassoziation oder</w:t>
      </w:r>
    </w:p>
    <w:p w:rsidR="00AF7482" w:rsidRPr="00902B59" w:rsidRDefault="00122ADF" w:rsidP="00501FA4">
      <w:pPr>
        <w:pStyle w:val="Listenabsatz"/>
        <w:tabs>
          <w:tab w:val="left" w:pos="1418"/>
        </w:tabs>
        <w:kinsoku w:val="0"/>
        <w:overflowPunct w:val="0"/>
        <w:spacing w:before="70"/>
        <w:ind w:left="846" w:right="141" w:firstLine="0"/>
        <w:rPr>
          <w:sz w:val="18"/>
          <w:szCs w:val="18"/>
        </w:rPr>
      </w:pPr>
      <w:r w:rsidRPr="00902B59">
        <w:rPr>
          <w:sz w:val="18"/>
          <w:szCs w:val="18"/>
        </w:rPr>
        <w:t>2.</w:t>
      </w:r>
      <w:r w:rsidRPr="00902B59">
        <w:rPr>
          <w:sz w:val="18"/>
          <w:szCs w:val="18"/>
        </w:rPr>
        <w:tab/>
        <w:t xml:space="preserve">Staatsangehörige des Vereinigten Königreichs von Grossbritannien und Nordirlands, die von </w:t>
      </w:r>
      <w:r w:rsidRPr="00902B59">
        <w:rPr>
          <w:sz w:val="18"/>
          <w:szCs w:val="18"/>
        </w:rPr>
        <w:tab/>
        <w:t xml:space="preserve">Artikel 22 Ziffer 2 des Abkommens vom 25. Februar 2019 zwischen der Schweizerischen </w:t>
      </w:r>
      <w:r w:rsidRPr="00902B59">
        <w:rPr>
          <w:sz w:val="18"/>
          <w:szCs w:val="18"/>
        </w:rPr>
        <w:tab/>
        <w:t xml:space="preserve">Eidgenossenschaft und dem Vereinigten Königreich von Grossbritannien und Nordirland über die </w:t>
      </w:r>
      <w:r w:rsidRPr="00902B59">
        <w:rPr>
          <w:sz w:val="18"/>
          <w:szCs w:val="18"/>
        </w:rPr>
        <w:tab/>
        <w:t xml:space="preserve">Rechte der Bürgerinnen und Bürger infolge des Austritts des Vereinigten Königreichs aus der </w:t>
      </w:r>
      <w:r w:rsidRPr="00902B59">
        <w:rPr>
          <w:sz w:val="18"/>
          <w:szCs w:val="18"/>
        </w:rPr>
        <w:tab/>
        <w:t>Europäischen Union und des Wegfalls des Freizügigkeitsabkommens erfasst werden, sind.</w:t>
      </w:r>
    </w:p>
    <w:p w:rsidR="00AF7482" w:rsidRDefault="00AF7482">
      <w:pPr>
        <w:pStyle w:val="Textkrper"/>
        <w:kinsoku w:val="0"/>
        <w:overflowPunct w:val="0"/>
        <w:spacing w:before="64"/>
        <w:ind w:left="846" w:right="135" w:hanging="425"/>
        <w:jc w:val="both"/>
      </w:pPr>
      <w:r w:rsidRPr="00902B59">
        <w:t>a</w:t>
      </w:r>
      <w:r w:rsidRPr="00902B59">
        <w:rPr>
          <w:position w:val="6"/>
          <w:sz w:val="12"/>
          <w:szCs w:val="12"/>
        </w:rPr>
        <w:t>bis</w:t>
      </w:r>
      <w:r w:rsidRPr="00902B59">
        <w:t>. Staatsangehörige anderer ausländischer Staaten, die nicht das Recht haben, sich in der Schweiz</w:t>
      </w:r>
      <w:r>
        <w:t xml:space="preserve"> niederzulassen;</w:t>
      </w:r>
    </w:p>
    <w:p w:rsidR="00AF7482" w:rsidRDefault="00AF7482">
      <w:pPr>
        <w:pStyle w:val="Listenabsatz"/>
        <w:numPr>
          <w:ilvl w:val="0"/>
          <w:numId w:val="5"/>
        </w:numPr>
        <w:tabs>
          <w:tab w:val="left" w:pos="847"/>
        </w:tabs>
        <w:kinsoku w:val="0"/>
        <w:overflowPunct w:val="0"/>
        <w:spacing w:before="69"/>
        <w:ind w:right="142"/>
        <w:rPr>
          <w:sz w:val="18"/>
          <w:szCs w:val="18"/>
        </w:rPr>
      </w:pPr>
      <w:r>
        <w:rPr>
          <w:sz w:val="18"/>
          <w:szCs w:val="18"/>
        </w:rPr>
        <w:t>juristische Personen oder vermögensfähige Gesellschaften ohne juristische Persönlichkeit, die ihren statutarischen oder tatsächlichen Sitz im Ausland</w:t>
      </w:r>
      <w:r>
        <w:rPr>
          <w:spacing w:val="-2"/>
          <w:sz w:val="18"/>
          <w:szCs w:val="18"/>
        </w:rPr>
        <w:t xml:space="preserve"> </w:t>
      </w:r>
      <w:r>
        <w:rPr>
          <w:sz w:val="18"/>
          <w:szCs w:val="18"/>
        </w:rPr>
        <w:t>haben;</w:t>
      </w:r>
    </w:p>
    <w:p w:rsidR="00AF7482" w:rsidRDefault="00AF7482">
      <w:pPr>
        <w:pStyle w:val="Listenabsatz"/>
        <w:numPr>
          <w:ilvl w:val="0"/>
          <w:numId w:val="5"/>
        </w:numPr>
        <w:tabs>
          <w:tab w:val="left" w:pos="847"/>
        </w:tabs>
        <w:kinsoku w:val="0"/>
        <w:overflowPunct w:val="0"/>
        <w:spacing w:before="71"/>
        <w:ind w:right="138"/>
        <w:rPr>
          <w:sz w:val="18"/>
          <w:szCs w:val="18"/>
        </w:rPr>
      </w:pPr>
      <w:r>
        <w:rPr>
          <w:sz w:val="18"/>
          <w:szCs w:val="18"/>
        </w:rPr>
        <w:t>juristische Personen oder vermögensfähige Gesellschaften ohne juristische Persönlichkeit, die ihren statutarischen und tatsächlichen Sitz in der Schweiz haben und in denen Personen im Ausland eine beherrschende Stellung</w:t>
      </w:r>
      <w:r>
        <w:rPr>
          <w:spacing w:val="-1"/>
          <w:sz w:val="18"/>
          <w:szCs w:val="18"/>
        </w:rPr>
        <w:t xml:space="preserve"> </w:t>
      </w:r>
      <w:r>
        <w:rPr>
          <w:sz w:val="18"/>
          <w:szCs w:val="18"/>
        </w:rPr>
        <w:t>innehaben;</w:t>
      </w:r>
    </w:p>
    <w:p w:rsidR="00AF7482" w:rsidRDefault="00AF7482">
      <w:pPr>
        <w:pStyle w:val="Listenabsatz"/>
        <w:numPr>
          <w:ilvl w:val="0"/>
          <w:numId w:val="5"/>
        </w:numPr>
        <w:tabs>
          <w:tab w:val="left" w:pos="847"/>
        </w:tabs>
        <w:kinsoku w:val="0"/>
        <w:overflowPunct w:val="0"/>
        <w:spacing w:before="67"/>
        <w:ind w:right="135"/>
        <w:rPr>
          <w:sz w:val="18"/>
          <w:szCs w:val="18"/>
        </w:rPr>
      </w:pPr>
      <w:r>
        <w:rPr>
          <w:sz w:val="18"/>
          <w:szCs w:val="18"/>
        </w:rPr>
        <w:t>natürliche und juristische Personen sowie vermögensfähige Gesellschaften ohne juristische Persönlichkeit, die nicht Personen im Ausland nach den Buchstaben a, a</w:t>
      </w:r>
      <w:r>
        <w:rPr>
          <w:position w:val="6"/>
          <w:sz w:val="12"/>
          <w:szCs w:val="12"/>
        </w:rPr>
        <w:t xml:space="preserve">bis </w:t>
      </w:r>
      <w:r>
        <w:rPr>
          <w:sz w:val="18"/>
          <w:szCs w:val="18"/>
        </w:rPr>
        <w:t>und c sind, wenn sie ein Grundstück für Rechnung von Personen im Ausland</w:t>
      </w:r>
      <w:r>
        <w:rPr>
          <w:spacing w:val="-5"/>
          <w:sz w:val="18"/>
          <w:szCs w:val="18"/>
        </w:rPr>
        <w:t xml:space="preserve"> </w:t>
      </w:r>
      <w:r>
        <w:rPr>
          <w:sz w:val="18"/>
          <w:szCs w:val="18"/>
        </w:rPr>
        <w:t>erwerben.</w:t>
      </w:r>
    </w:p>
    <w:p w:rsidR="00AF7482" w:rsidRDefault="00AF7482">
      <w:pPr>
        <w:pStyle w:val="Textkrper"/>
        <w:kinsoku w:val="0"/>
        <w:overflowPunct w:val="0"/>
        <w:spacing w:before="135"/>
        <w:ind w:left="422"/>
      </w:pPr>
      <w:r>
        <w:t>Keiner Bewilligung bedarf der Erwerb, wenn:</w:t>
      </w:r>
    </w:p>
    <w:p w:rsidR="00AF7482" w:rsidRDefault="00AF7482">
      <w:pPr>
        <w:pStyle w:val="Listenabsatz"/>
        <w:numPr>
          <w:ilvl w:val="0"/>
          <w:numId w:val="4"/>
        </w:numPr>
        <w:tabs>
          <w:tab w:val="left" w:pos="847"/>
        </w:tabs>
        <w:kinsoku w:val="0"/>
        <w:overflowPunct w:val="0"/>
        <w:spacing w:before="69"/>
        <w:ind w:right="133"/>
        <w:jc w:val="left"/>
        <w:rPr>
          <w:sz w:val="18"/>
          <w:szCs w:val="18"/>
        </w:rPr>
      </w:pPr>
      <w:r>
        <w:rPr>
          <w:sz w:val="18"/>
          <w:szCs w:val="18"/>
        </w:rPr>
        <w:t>das Grundstück als ständige Betriebsstätte eines Handels-, Fabrikations- oder eines anderen nach kaufmännischer Art geführten Gewerbes, eines Handwerkbetriebes oder eines freien Berufes</w:t>
      </w:r>
      <w:r>
        <w:rPr>
          <w:spacing w:val="-17"/>
          <w:sz w:val="18"/>
          <w:szCs w:val="18"/>
        </w:rPr>
        <w:t xml:space="preserve"> </w:t>
      </w:r>
      <w:r>
        <w:rPr>
          <w:sz w:val="18"/>
          <w:szCs w:val="18"/>
        </w:rPr>
        <w:t>dient;</w:t>
      </w:r>
    </w:p>
    <w:p w:rsidR="00AF7482" w:rsidRDefault="00AF7482">
      <w:pPr>
        <w:pStyle w:val="Listenabsatz"/>
        <w:numPr>
          <w:ilvl w:val="0"/>
          <w:numId w:val="4"/>
        </w:numPr>
        <w:tabs>
          <w:tab w:val="left" w:pos="847"/>
        </w:tabs>
        <w:kinsoku w:val="0"/>
        <w:overflowPunct w:val="0"/>
        <w:spacing w:before="71"/>
        <w:ind w:right="142"/>
        <w:jc w:val="left"/>
        <w:rPr>
          <w:sz w:val="18"/>
          <w:szCs w:val="18"/>
        </w:rPr>
      </w:pPr>
      <w:r>
        <w:rPr>
          <w:sz w:val="18"/>
          <w:szCs w:val="18"/>
        </w:rPr>
        <w:t>das Grundstück dem Erwerber als natürlicher Person als Hauptwohnung am Ort seines rechtmässigen und tatsächlichen Wohnsitzes dient;</w:t>
      </w:r>
      <w:r>
        <w:rPr>
          <w:spacing w:val="-9"/>
          <w:sz w:val="18"/>
          <w:szCs w:val="18"/>
        </w:rPr>
        <w:t xml:space="preserve"> </w:t>
      </w:r>
      <w:r>
        <w:rPr>
          <w:sz w:val="18"/>
          <w:szCs w:val="18"/>
        </w:rPr>
        <w:t>oder</w:t>
      </w:r>
    </w:p>
    <w:p w:rsidR="00AF7482" w:rsidRDefault="00AF7482">
      <w:pPr>
        <w:pStyle w:val="Listenabsatz"/>
        <w:numPr>
          <w:ilvl w:val="0"/>
          <w:numId w:val="4"/>
        </w:numPr>
        <w:tabs>
          <w:tab w:val="left" w:pos="847"/>
        </w:tabs>
        <w:kinsoku w:val="0"/>
        <w:overflowPunct w:val="0"/>
        <w:spacing w:before="68"/>
        <w:jc w:val="left"/>
        <w:rPr>
          <w:sz w:val="18"/>
          <w:szCs w:val="18"/>
        </w:rPr>
      </w:pPr>
      <w:r>
        <w:rPr>
          <w:sz w:val="18"/>
          <w:szCs w:val="18"/>
        </w:rPr>
        <w:t>eine Ausnahme nach Artikel 7 BewG</w:t>
      </w:r>
      <w:r>
        <w:rPr>
          <w:spacing w:val="-4"/>
          <w:sz w:val="18"/>
          <w:szCs w:val="18"/>
        </w:rPr>
        <w:t xml:space="preserve"> </w:t>
      </w:r>
      <w:r>
        <w:rPr>
          <w:sz w:val="18"/>
          <w:szCs w:val="18"/>
        </w:rPr>
        <w:t>vorliegt.</w:t>
      </w:r>
    </w:p>
    <w:p w:rsidR="00AF7482" w:rsidRDefault="00AF7482">
      <w:pPr>
        <w:pStyle w:val="Textkrper"/>
        <w:kinsoku w:val="0"/>
        <w:overflowPunct w:val="0"/>
        <w:spacing w:before="69"/>
        <w:ind w:left="422" w:right="135"/>
        <w:jc w:val="both"/>
      </w:pPr>
      <w:r>
        <w:t>Ersteigert jemand ein Grundstück in einer Zwangsversteigerung, so hat er der Steigerungsbehörde nach dem Zuschlag schriftlich zu erklären, ob er eine Person im Ausland ist, namentlich ob er auf Rechnung einer Person im Ausland handelt (Art. 19</w:t>
      </w:r>
      <w:r>
        <w:rPr>
          <w:spacing w:val="-4"/>
        </w:rPr>
        <w:t xml:space="preserve"> </w:t>
      </w:r>
      <w:r>
        <w:t>BewG).</w:t>
      </w:r>
    </w:p>
    <w:p w:rsidR="00AF7482" w:rsidRDefault="00AF7482">
      <w:pPr>
        <w:pStyle w:val="Textkrper"/>
        <w:kinsoku w:val="0"/>
        <w:overflowPunct w:val="0"/>
        <w:spacing w:before="68"/>
        <w:ind w:left="422" w:right="133"/>
        <w:jc w:val="both"/>
      </w:pPr>
      <w:r>
        <w:t>Besteht Gewissheit über die Bewilligungspflicht und liegt noch keine rechtskräftige Bewilligung vor, oder lässt sich die Bewilligungspflicht ohne nähere Prüfung nicht ausschliessen, so räumt die Steigerungsbehörde dem Erwerber eine Frist von zehn Tagen ein, um</w:t>
      </w:r>
    </w:p>
    <w:p w:rsidR="00AF7482" w:rsidRDefault="00AF7482">
      <w:pPr>
        <w:pStyle w:val="Listenabsatz"/>
        <w:numPr>
          <w:ilvl w:val="0"/>
          <w:numId w:val="3"/>
        </w:numPr>
        <w:tabs>
          <w:tab w:val="left" w:pos="847"/>
        </w:tabs>
        <w:kinsoku w:val="0"/>
        <w:overflowPunct w:val="0"/>
        <w:spacing w:before="71"/>
        <w:jc w:val="left"/>
        <w:rPr>
          <w:sz w:val="18"/>
          <w:szCs w:val="18"/>
        </w:rPr>
      </w:pPr>
      <w:r>
        <w:rPr>
          <w:sz w:val="18"/>
          <w:szCs w:val="18"/>
        </w:rPr>
        <w:t>die Bewilligung oder die Feststellung einzuholen, dass der Erwerber keiner Bewilligung</w:t>
      </w:r>
      <w:r>
        <w:rPr>
          <w:spacing w:val="-10"/>
          <w:sz w:val="18"/>
          <w:szCs w:val="18"/>
        </w:rPr>
        <w:t xml:space="preserve"> </w:t>
      </w:r>
      <w:r>
        <w:rPr>
          <w:sz w:val="18"/>
          <w:szCs w:val="18"/>
        </w:rPr>
        <w:t>bedarf;</w:t>
      </w:r>
    </w:p>
    <w:p w:rsidR="00AF7482" w:rsidRDefault="00AF7482">
      <w:pPr>
        <w:pStyle w:val="Listenabsatz"/>
        <w:numPr>
          <w:ilvl w:val="0"/>
          <w:numId w:val="3"/>
        </w:numPr>
        <w:tabs>
          <w:tab w:val="left" w:pos="847"/>
        </w:tabs>
        <w:kinsoku w:val="0"/>
        <w:overflowPunct w:val="0"/>
        <w:spacing w:before="69"/>
        <w:ind w:right="142"/>
        <w:jc w:val="left"/>
        <w:rPr>
          <w:sz w:val="18"/>
          <w:szCs w:val="18"/>
        </w:rPr>
      </w:pPr>
      <w:r>
        <w:rPr>
          <w:sz w:val="18"/>
          <w:szCs w:val="18"/>
        </w:rPr>
        <w:t>den Kaufpreis sicherzustellen, wobei für die Dauer der Sicherstellung ein jährlicher Zins von 5% zu entrichten</w:t>
      </w:r>
      <w:r>
        <w:rPr>
          <w:spacing w:val="-1"/>
          <w:sz w:val="18"/>
          <w:szCs w:val="18"/>
        </w:rPr>
        <w:t xml:space="preserve"> </w:t>
      </w:r>
      <w:r>
        <w:rPr>
          <w:sz w:val="18"/>
          <w:szCs w:val="18"/>
        </w:rPr>
        <w:t>ist;</w:t>
      </w:r>
    </w:p>
    <w:p w:rsidR="00AF7482" w:rsidRDefault="00AF7482">
      <w:pPr>
        <w:pStyle w:val="Listenabsatz"/>
        <w:numPr>
          <w:ilvl w:val="0"/>
          <w:numId w:val="3"/>
        </w:numPr>
        <w:tabs>
          <w:tab w:val="left" w:pos="847"/>
        </w:tabs>
        <w:kinsoku w:val="0"/>
        <w:overflowPunct w:val="0"/>
        <w:spacing w:before="68"/>
        <w:jc w:val="left"/>
        <w:rPr>
          <w:sz w:val="18"/>
          <w:szCs w:val="18"/>
        </w:rPr>
      </w:pPr>
      <w:r>
        <w:rPr>
          <w:sz w:val="18"/>
          <w:szCs w:val="18"/>
        </w:rPr>
        <w:t>die Kosten einer erneuten Versteigerung</w:t>
      </w:r>
      <w:r>
        <w:rPr>
          <w:spacing w:val="-2"/>
          <w:sz w:val="18"/>
          <w:szCs w:val="18"/>
        </w:rPr>
        <w:t xml:space="preserve"> </w:t>
      </w:r>
      <w:r>
        <w:rPr>
          <w:sz w:val="18"/>
          <w:szCs w:val="18"/>
        </w:rPr>
        <w:t>sicherzustellen.</w:t>
      </w:r>
    </w:p>
    <w:p w:rsidR="00AF7482" w:rsidRDefault="00AF7482">
      <w:pPr>
        <w:pStyle w:val="Textkrper"/>
        <w:kinsoku w:val="0"/>
        <w:overflowPunct w:val="0"/>
        <w:spacing w:before="69"/>
        <w:ind w:left="422" w:right="135"/>
        <w:jc w:val="both"/>
      </w:pPr>
      <w:r>
        <w:t xml:space="preserve">Handelt der Erwerber nicht fristgerecht oder wird die Bewilligung rechtskräftig verweigert, so hebt die Steigerungsbehörde den Zuschlag auf und ordnet eine neue Versteigerung an. Vorbehalten bleibt die Beschwerde im Sinne von Art. 19 Abs. 4 des Bundesgesetzes über den Erwerb von Grundstücken durch Personen im Ausland. Wird bei der erneuten Versteigerung ein geringerer Erlös erzielt, so haftet der erste </w:t>
      </w:r>
      <w:proofErr w:type="spellStart"/>
      <w:r>
        <w:t>Ersteigerer</w:t>
      </w:r>
      <w:proofErr w:type="spellEnd"/>
      <w:r>
        <w:t xml:space="preserve"> für den Ausfall und allen weiteren Schaden.</w:t>
      </w:r>
    </w:p>
    <w:p w:rsidR="00AF7482" w:rsidRDefault="00AF7482">
      <w:pPr>
        <w:pStyle w:val="Textkrper"/>
        <w:kinsoku w:val="0"/>
        <w:overflowPunct w:val="0"/>
        <w:spacing w:before="10"/>
        <w:rPr>
          <w:sz w:val="17"/>
          <w:szCs w:val="17"/>
        </w:rPr>
      </w:pPr>
    </w:p>
    <w:p w:rsidR="00AF7482" w:rsidRDefault="00AF7482">
      <w:pPr>
        <w:pStyle w:val="Textkrper"/>
        <w:tabs>
          <w:tab w:val="left" w:pos="1424"/>
          <w:tab w:val="left" w:pos="2904"/>
          <w:tab w:val="left" w:pos="3616"/>
          <w:tab w:val="left" w:pos="4189"/>
          <w:tab w:val="left" w:pos="5307"/>
          <w:tab w:val="left" w:pos="5980"/>
          <w:tab w:val="left" w:pos="7359"/>
          <w:tab w:val="left" w:pos="7952"/>
          <w:tab w:val="left" w:pos="8794"/>
        </w:tabs>
        <w:kinsoku w:val="0"/>
        <w:overflowPunct w:val="0"/>
        <w:ind w:left="422" w:right="140"/>
        <w:rPr>
          <w:color w:val="000000"/>
        </w:rPr>
      </w:pPr>
      <w:r>
        <w:t>Weitere</w:t>
      </w:r>
      <w:r>
        <w:tab/>
        <w:t>Informationen</w:t>
      </w:r>
      <w:r>
        <w:tab/>
        <w:t>sind</w:t>
      </w:r>
      <w:r>
        <w:tab/>
        <w:t>im</w:t>
      </w:r>
      <w:r>
        <w:tab/>
        <w:t>Merkblatt</w:t>
      </w:r>
      <w:r>
        <w:tab/>
        <w:t>des</w:t>
      </w:r>
      <w:r>
        <w:tab/>
        <w:t>Bundesamts</w:t>
      </w:r>
      <w:r>
        <w:tab/>
        <w:t>für</w:t>
      </w:r>
      <w:r>
        <w:tab/>
        <w:t>Justiz</w:t>
      </w:r>
      <w:r>
        <w:tab/>
      </w:r>
      <w:r>
        <w:rPr>
          <w:spacing w:val="-5"/>
        </w:rPr>
        <w:t xml:space="preserve">unter </w:t>
      </w:r>
      <w:hyperlink r:id="rId5" w:history="1">
        <w:r>
          <w:rPr>
            <w:color w:val="0000FF"/>
            <w:u w:val="single"/>
          </w:rPr>
          <w:t>https://www.bj.admin.ch/dam/data/bj/wirtschaft/grundstueckerwerb/lex-d.pdf</w:t>
        </w:r>
        <w:r>
          <w:rPr>
            <w:color w:val="0000FF"/>
          </w:rPr>
          <w:t xml:space="preserve"> </w:t>
        </w:r>
      </w:hyperlink>
      <w:r>
        <w:rPr>
          <w:color w:val="000000"/>
        </w:rPr>
        <w:t>abrufbar.</w:t>
      </w:r>
    </w:p>
    <w:p w:rsidR="00AF7482" w:rsidRDefault="00AF7482">
      <w:pPr>
        <w:pStyle w:val="Textkrper"/>
        <w:kinsoku w:val="0"/>
        <w:overflowPunct w:val="0"/>
        <w:spacing w:before="6"/>
        <w:rPr>
          <w:sz w:val="9"/>
          <w:szCs w:val="9"/>
        </w:rPr>
      </w:pPr>
    </w:p>
    <w:p w:rsidR="00AF7482" w:rsidRDefault="00AF7482">
      <w:pPr>
        <w:pStyle w:val="berschrift3"/>
        <w:numPr>
          <w:ilvl w:val="0"/>
          <w:numId w:val="6"/>
        </w:numPr>
        <w:tabs>
          <w:tab w:val="left" w:pos="423"/>
        </w:tabs>
        <w:kinsoku w:val="0"/>
        <w:overflowPunct w:val="0"/>
        <w:spacing w:before="94"/>
        <w:ind w:hanging="285"/>
      </w:pPr>
      <w:r>
        <w:t>Schadensversicherungen</w:t>
      </w:r>
    </w:p>
    <w:p w:rsidR="00AF7482" w:rsidRDefault="00AF7482">
      <w:pPr>
        <w:pStyle w:val="Textkrper"/>
        <w:kinsoku w:val="0"/>
        <w:overflowPunct w:val="0"/>
        <w:spacing w:before="4"/>
        <w:rPr>
          <w:b/>
          <w:bCs/>
          <w:sz w:val="10"/>
          <w:szCs w:val="10"/>
        </w:rPr>
      </w:pPr>
    </w:p>
    <w:p w:rsidR="00AF7482" w:rsidRDefault="00AF7482">
      <w:pPr>
        <w:pStyle w:val="Textkrper"/>
        <w:tabs>
          <w:tab w:val="left" w:pos="491"/>
        </w:tabs>
        <w:kinsoku w:val="0"/>
        <w:overflowPunct w:val="0"/>
        <w:spacing w:before="94"/>
        <w:ind w:left="138"/>
      </w:pPr>
      <w:r>
        <w:rPr>
          <w:shd w:val="clear" w:color="auto" w:fill="D2D2D2"/>
        </w:rPr>
        <w:t xml:space="preserve"> </w:t>
      </w:r>
      <w:r>
        <w:rPr>
          <w:shd w:val="clear" w:color="auto" w:fill="D2D2D2"/>
        </w:rPr>
        <w:tab/>
        <w:t>[Hinweis auf Art. 54 VVG sowie weitere Hinweise gemäss kantonaler Rechtslage und</w:t>
      </w:r>
      <w:r>
        <w:rPr>
          <w:spacing w:val="-12"/>
          <w:shd w:val="clear" w:color="auto" w:fill="D2D2D2"/>
        </w:rPr>
        <w:t xml:space="preserve"> </w:t>
      </w:r>
      <w:r>
        <w:rPr>
          <w:shd w:val="clear" w:color="auto" w:fill="D2D2D2"/>
        </w:rPr>
        <w:t>Praxis]</w:t>
      </w:r>
    </w:p>
    <w:p w:rsidR="00AF7482" w:rsidRDefault="00AF7482">
      <w:pPr>
        <w:pStyle w:val="Textkrper"/>
        <w:kinsoku w:val="0"/>
        <w:overflowPunct w:val="0"/>
        <w:spacing w:before="6"/>
        <w:rPr>
          <w:sz w:val="17"/>
          <w:szCs w:val="17"/>
        </w:rPr>
      </w:pPr>
    </w:p>
    <w:p w:rsidR="00AF7482" w:rsidRDefault="00AF7482">
      <w:pPr>
        <w:pStyle w:val="berschrift3"/>
        <w:numPr>
          <w:ilvl w:val="0"/>
          <w:numId w:val="6"/>
        </w:numPr>
        <w:tabs>
          <w:tab w:val="left" w:pos="442"/>
        </w:tabs>
        <w:kinsoku w:val="0"/>
        <w:overflowPunct w:val="0"/>
        <w:ind w:left="441" w:hanging="304"/>
      </w:pPr>
      <w:r>
        <w:t>Steuern</w:t>
      </w:r>
    </w:p>
    <w:p w:rsidR="00AF7482" w:rsidRDefault="00AF7482">
      <w:pPr>
        <w:pStyle w:val="Textkrper"/>
        <w:kinsoku w:val="0"/>
        <w:overflowPunct w:val="0"/>
        <w:spacing w:before="4"/>
        <w:rPr>
          <w:b/>
          <w:bCs/>
          <w:sz w:val="10"/>
          <w:szCs w:val="10"/>
        </w:rPr>
      </w:pPr>
    </w:p>
    <w:p w:rsidR="00AF7482" w:rsidRDefault="00AF7482">
      <w:pPr>
        <w:pStyle w:val="Textkrper"/>
        <w:tabs>
          <w:tab w:val="left" w:pos="491"/>
        </w:tabs>
        <w:kinsoku w:val="0"/>
        <w:overflowPunct w:val="0"/>
        <w:spacing w:before="94"/>
        <w:ind w:left="138"/>
      </w:pPr>
      <w:r>
        <w:rPr>
          <w:shd w:val="clear" w:color="auto" w:fill="D2D2D2"/>
        </w:rPr>
        <w:t xml:space="preserve"> </w:t>
      </w:r>
      <w:r>
        <w:rPr>
          <w:shd w:val="clear" w:color="auto" w:fill="D2D2D2"/>
        </w:rPr>
        <w:tab/>
        <w:t>[Hinweise auf Handänderungs- und weitere relevante Steuern gemäss kantonaler Rechtslage und</w:t>
      </w:r>
      <w:r>
        <w:rPr>
          <w:spacing w:val="-30"/>
          <w:shd w:val="clear" w:color="auto" w:fill="D2D2D2"/>
        </w:rPr>
        <w:t xml:space="preserve"> </w:t>
      </w:r>
      <w:r>
        <w:rPr>
          <w:shd w:val="clear" w:color="auto" w:fill="D2D2D2"/>
        </w:rPr>
        <w:t>Praxis]</w:t>
      </w:r>
    </w:p>
    <w:p w:rsidR="00AF7482" w:rsidRDefault="00AF7482">
      <w:pPr>
        <w:pStyle w:val="Textkrper"/>
        <w:kinsoku w:val="0"/>
        <w:overflowPunct w:val="0"/>
        <w:spacing w:before="5"/>
        <w:rPr>
          <w:sz w:val="17"/>
          <w:szCs w:val="17"/>
        </w:rPr>
      </w:pPr>
    </w:p>
    <w:p w:rsidR="00AF7482" w:rsidRDefault="00AF7482">
      <w:pPr>
        <w:pStyle w:val="Listenabsatz"/>
        <w:numPr>
          <w:ilvl w:val="0"/>
          <w:numId w:val="6"/>
        </w:numPr>
        <w:tabs>
          <w:tab w:val="left" w:pos="423"/>
        </w:tabs>
        <w:kinsoku w:val="0"/>
        <w:overflowPunct w:val="0"/>
        <w:spacing w:before="1"/>
        <w:ind w:hanging="285"/>
        <w:jc w:val="left"/>
        <w:rPr>
          <w:i/>
          <w:iCs/>
          <w:sz w:val="18"/>
          <w:szCs w:val="18"/>
        </w:rPr>
      </w:pPr>
      <w:r>
        <w:rPr>
          <w:b/>
          <w:bCs/>
          <w:sz w:val="18"/>
          <w:szCs w:val="18"/>
        </w:rPr>
        <w:t xml:space="preserve">Nutzungen / Miet- und Pachtverhältnisse </w:t>
      </w:r>
      <w:r>
        <w:rPr>
          <w:i/>
          <w:iCs/>
          <w:sz w:val="18"/>
          <w:szCs w:val="18"/>
        </w:rPr>
        <w:t>[Fakultative fallbezogene</w:t>
      </w:r>
      <w:r>
        <w:rPr>
          <w:i/>
          <w:iCs/>
          <w:spacing w:val="-6"/>
          <w:sz w:val="18"/>
          <w:szCs w:val="18"/>
        </w:rPr>
        <w:t xml:space="preserve"> </w:t>
      </w:r>
      <w:r>
        <w:rPr>
          <w:i/>
          <w:iCs/>
          <w:sz w:val="18"/>
          <w:szCs w:val="18"/>
        </w:rPr>
        <w:t>Textblöcke]</w:t>
      </w:r>
    </w:p>
    <w:p w:rsidR="00AF7482" w:rsidRDefault="002256EF">
      <w:pPr>
        <w:pStyle w:val="Textkrper"/>
        <w:kinsoku w:val="0"/>
        <w:overflowPunct w:val="0"/>
        <w:spacing w:before="5"/>
        <w:rPr>
          <w:i/>
          <w:iCs/>
          <w:sz w:val="16"/>
          <w:szCs w:val="16"/>
        </w:rPr>
      </w:pPr>
      <w:r>
        <w:rPr>
          <w:noProof/>
        </w:rPr>
        <w:pict>
          <v:shapetype id="_x0000_t202" coordsize="21600,21600" o:spt="202" path="m,l,21600r21600,l21600,xe">
            <v:stroke joinstyle="miter"/>
            <v:path gradientshapeok="t" o:connecttype="rect"/>
          </v:shapetype>
          <v:shape id="_x0000_s1030" type="#_x0000_t202" style="position:absolute;margin-left:69.5pt;margin-top:10.7pt;width:456.55pt;height:103.5pt;z-index:251657216;mso-wrap-distance-left:0;mso-wrap-distance-right:0;mso-position-horizontal-relative:page" o:allowincell="f" fillcolor="#d9d9d9" stroked="f">
            <v:textbox inset="0,0,0,0">
              <w:txbxContent>
                <w:p w:rsidR="00AF7482" w:rsidRDefault="00AF7482">
                  <w:pPr>
                    <w:pStyle w:val="Textkrper"/>
                    <w:kinsoku w:val="0"/>
                    <w:overflowPunct w:val="0"/>
                    <w:ind w:left="311" w:right="26"/>
                    <w:jc w:val="both"/>
                  </w:pPr>
                  <w:r>
                    <w:t xml:space="preserve">[Unter Vorbehalt des Lastenbereinigungsverfahrens gehen die im Zeitpunkt der Steigerung bestehenden Miet- und Pachtverträge grundsätzlich mit dem Eigentum an der Sache auf den Erwerber über (Art. 50 VZG, Art. 261, 261b und 290 </w:t>
                  </w:r>
                  <w:proofErr w:type="spellStart"/>
                  <w:r>
                    <w:t>lit</w:t>
                  </w:r>
                  <w:proofErr w:type="spellEnd"/>
                  <w:r>
                    <w:t>. a OR).]</w:t>
                  </w:r>
                </w:p>
                <w:p w:rsidR="00AF7482" w:rsidRDefault="00AF7482">
                  <w:pPr>
                    <w:pStyle w:val="Textkrper"/>
                    <w:kinsoku w:val="0"/>
                    <w:overflowPunct w:val="0"/>
                    <w:spacing w:before="11"/>
                    <w:rPr>
                      <w:sz w:val="17"/>
                      <w:szCs w:val="17"/>
                    </w:rPr>
                  </w:pPr>
                </w:p>
                <w:p w:rsidR="00AF7482" w:rsidRDefault="00AF7482">
                  <w:pPr>
                    <w:pStyle w:val="Textkrper"/>
                    <w:kinsoku w:val="0"/>
                    <w:overflowPunct w:val="0"/>
                    <w:ind w:left="311" w:right="26"/>
                    <w:jc w:val="both"/>
                  </w:pPr>
                  <w:r>
                    <w:t xml:space="preserve">[Bewohnt der Schuldner die Liegenschaft selbst, kann er gem. Art. 19 VZG bis zur Verwertung des Grundstückes weder zur Bezahlung einer Entschädigung für die von ihm benutzten Wohn- und Geschäftsräume verpflichtet, noch zu deren Räumung genötigt werden. Anlässlich der Verwertung erwirbt der </w:t>
                  </w:r>
                  <w:proofErr w:type="spellStart"/>
                  <w:r>
                    <w:t>Ersteigerer</w:t>
                  </w:r>
                  <w:proofErr w:type="spellEnd"/>
                  <w:r>
                    <w:t xml:space="preserve"> das Eigentum unmittelbar durch den Zuschlag des Steigerungsgegenstandes. Der </w:t>
                  </w:r>
                  <w:proofErr w:type="spellStart"/>
                  <w:r>
                    <w:t>Ersteigerer</w:t>
                  </w:r>
                  <w:proofErr w:type="spellEnd"/>
                  <w:r>
                    <w:t xml:space="preserve"> kann danach gestützt auf Art. 641 ZGB die Räumung des Objektes verlangen.]</w:t>
                  </w:r>
                </w:p>
              </w:txbxContent>
            </v:textbox>
            <w10:wrap type="topAndBottom" anchorx="page"/>
          </v:shape>
        </w:pict>
      </w:r>
    </w:p>
    <w:p w:rsidR="00AF7482" w:rsidRDefault="00AF7482">
      <w:pPr>
        <w:pStyle w:val="Textkrper"/>
        <w:kinsoku w:val="0"/>
        <w:overflowPunct w:val="0"/>
        <w:spacing w:before="11"/>
        <w:rPr>
          <w:i/>
          <w:iCs/>
          <w:sz w:val="7"/>
          <w:szCs w:val="7"/>
        </w:rPr>
      </w:pPr>
    </w:p>
    <w:p w:rsidR="00AF7482" w:rsidRDefault="00AF7482">
      <w:pPr>
        <w:pStyle w:val="Listenabsatz"/>
        <w:numPr>
          <w:ilvl w:val="0"/>
          <w:numId w:val="6"/>
        </w:numPr>
        <w:tabs>
          <w:tab w:val="left" w:pos="442"/>
        </w:tabs>
        <w:kinsoku w:val="0"/>
        <w:overflowPunct w:val="0"/>
        <w:spacing w:before="94"/>
        <w:ind w:left="441" w:hanging="304"/>
        <w:jc w:val="left"/>
        <w:rPr>
          <w:i/>
          <w:iCs/>
          <w:sz w:val="18"/>
          <w:szCs w:val="18"/>
        </w:rPr>
      </w:pPr>
      <w:r>
        <w:rPr>
          <w:b/>
          <w:bCs/>
          <w:sz w:val="18"/>
          <w:szCs w:val="18"/>
        </w:rPr>
        <w:t xml:space="preserve">Besondere Hinweise </w:t>
      </w:r>
      <w:r>
        <w:rPr>
          <w:i/>
          <w:iCs/>
          <w:sz w:val="18"/>
          <w:szCs w:val="18"/>
        </w:rPr>
        <w:t>[zwingend aufzuführen, wo sie anwendbar</w:t>
      </w:r>
      <w:r>
        <w:rPr>
          <w:i/>
          <w:iCs/>
          <w:spacing w:val="-7"/>
          <w:sz w:val="18"/>
          <w:szCs w:val="18"/>
        </w:rPr>
        <w:t xml:space="preserve"> </w:t>
      </w:r>
      <w:r>
        <w:rPr>
          <w:i/>
          <w:iCs/>
          <w:sz w:val="18"/>
          <w:szCs w:val="18"/>
        </w:rPr>
        <w:t>sind:]</w:t>
      </w:r>
    </w:p>
    <w:p w:rsidR="00AF7482" w:rsidRDefault="00AF7482">
      <w:pPr>
        <w:pStyle w:val="Textkrper"/>
        <w:kinsoku w:val="0"/>
        <w:overflowPunct w:val="0"/>
        <w:spacing w:before="1"/>
        <w:rPr>
          <w:i/>
          <w:iCs/>
          <w:sz w:val="10"/>
          <w:szCs w:val="10"/>
        </w:rPr>
      </w:pPr>
    </w:p>
    <w:p w:rsidR="00AF7482" w:rsidRDefault="00AF7482">
      <w:pPr>
        <w:pStyle w:val="Textkrper"/>
        <w:kinsoku w:val="0"/>
        <w:overflowPunct w:val="0"/>
        <w:spacing w:before="95"/>
        <w:ind w:left="138"/>
        <w:rPr>
          <w:i/>
          <w:iCs/>
        </w:rPr>
      </w:pPr>
      <w:r>
        <w:rPr>
          <w:i/>
          <w:iCs/>
          <w:shd w:val="clear" w:color="auto" w:fill="D2D2D2"/>
        </w:rPr>
        <w:t>[- Art. 60a VZG: Vorkaufsrechte</w:t>
      </w:r>
    </w:p>
    <w:p w:rsidR="00AF7482" w:rsidRDefault="00AF7482">
      <w:pPr>
        <w:pStyle w:val="Listenabsatz"/>
        <w:numPr>
          <w:ilvl w:val="0"/>
          <w:numId w:val="2"/>
        </w:numPr>
        <w:tabs>
          <w:tab w:val="left" w:pos="250"/>
        </w:tabs>
        <w:kinsoku w:val="0"/>
        <w:overflowPunct w:val="0"/>
        <w:spacing w:before="82"/>
        <w:ind w:hanging="112"/>
        <w:jc w:val="left"/>
        <w:rPr>
          <w:i/>
          <w:iCs/>
          <w:sz w:val="18"/>
          <w:szCs w:val="18"/>
        </w:rPr>
      </w:pPr>
      <w:r>
        <w:rPr>
          <w:i/>
          <w:iCs/>
          <w:sz w:val="18"/>
          <w:szCs w:val="18"/>
          <w:shd w:val="clear" w:color="auto" w:fill="D2D2D2"/>
        </w:rPr>
        <w:t xml:space="preserve"> Baurechtsvertrag</w:t>
      </w:r>
    </w:p>
    <w:p w:rsidR="00AF7482" w:rsidRDefault="00AF7482">
      <w:pPr>
        <w:pStyle w:val="Textkrper"/>
        <w:kinsoku w:val="0"/>
        <w:overflowPunct w:val="0"/>
        <w:spacing w:before="10"/>
        <w:rPr>
          <w:i/>
          <w:iCs/>
          <w:sz w:val="9"/>
          <w:szCs w:val="9"/>
        </w:rPr>
      </w:pPr>
    </w:p>
    <w:p w:rsidR="00AF7482" w:rsidRDefault="00AF7482">
      <w:pPr>
        <w:pStyle w:val="Listenabsatz"/>
        <w:numPr>
          <w:ilvl w:val="0"/>
          <w:numId w:val="2"/>
        </w:numPr>
        <w:tabs>
          <w:tab w:val="left" w:pos="250"/>
        </w:tabs>
        <w:kinsoku w:val="0"/>
        <w:overflowPunct w:val="0"/>
        <w:spacing w:before="95"/>
        <w:ind w:hanging="112"/>
        <w:jc w:val="left"/>
        <w:rPr>
          <w:i/>
          <w:iCs/>
          <w:sz w:val="18"/>
          <w:szCs w:val="18"/>
        </w:rPr>
      </w:pPr>
      <w:r>
        <w:rPr>
          <w:i/>
          <w:iCs/>
          <w:sz w:val="18"/>
          <w:szCs w:val="18"/>
          <w:shd w:val="clear" w:color="auto" w:fill="D2D2D2"/>
        </w:rPr>
        <w:t xml:space="preserve"> Feuerungsmittel /</w:t>
      </w:r>
      <w:r>
        <w:rPr>
          <w:i/>
          <w:iCs/>
          <w:spacing w:val="-3"/>
          <w:sz w:val="18"/>
          <w:szCs w:val="18"/>
          <w:shd w:val="clear" w:color="auto" w:fill="D2D2D2"/>
        </w:rPr>
        <w:t xml:space="preserve"> </w:t>
      </w:r>
      <w:r>
        <w:rPr>
          <w:i/>
          <w:iCs/>
          <w:sz w:val="18"/>
          <w:szCs w:val="18"/>
          <w:shd w:val="clear" w:color="auto" w:fill="D2D2D2"/>
        </w:rPr>
        <w:t>Heizöl</w:t>
      </w:r>
    </w:p>
    <w:p w:rsidR="00AF7482" w:rsidRDefault="00AF7482">
      <w:pPr>
        <w:pStyle w:val="Textkrper"/>
        <w:kinsoku w:val="0"/>
        <w:overflowPunct w:val="0"/>
        <w:spacing w:before="8"/>
        <w:rPr>
          <w:i/>
          <w:iCs/>
          <w:sz w:val="9"/>
          <w:szCs w:val="9"/>
        </w:rPr>
      </w:pPr>
    </w:p>
    <w:p w:rsidR="00AF7482" w:rsidRDefault="00AF7482">
      <w:pPr>
        <w:pStyle w:val="Listenabsatz"/>
        <w:numPr>
          <w:ilvl w:val="0"/>
          <w:numId w:val="2"/>
        </w:numPr>
        <w:tabs>
          <w:tab w:val="left" w:pos="250"/>
        </w:tabs>
        <w:kinsoku w:val="0"/>
        <w:overflowPunct w:val="0"/>
        <w:spacing w:before="95"/>
        <w:ind w:hanging="112"/>
        <w:jc w:val="left"/>
        <w:rPr>
          <w:i/>
          <w:iCs/>
          <w:sz w:val="18"/>
          <w:szCs w:val="18"/>
        </w:rPr>
      </w:pPr>
      <w:r>
        <w:rPr>
          <w:i/>
          <w:iCs/>
          <w:sz w:val="18"/>
          <w:szCs w:val="18"/>
          <w:shd w:val="clear" w:color="auto" w:fill="D2D2D2"/>
        </w:rPr>
        <w:t xml:space="preserve"> 142 SchKG </w:t>
      </w:r>
      <w:proofErr w:type="spellStart"/>
      <w:r>
        <w:rPr>
          <w:i/>
          <w:iCs/>
          <w:sz w:val="18"/>
          <w:szCs w:val="18"/>
          <w:shd w:val="clear" w:color="auto" w:fill="D2D2D2"/>
        </w:rPr>
        <w:t>i.V.m</w:t>
      </w:r>
      <w:proofErr w:type="spellEnd"/>
      <w:r>
        <w:rPr>
          <w:i/>
          <w:iCs/>
          <w:sz w:val="18"/>
          <w:szCs w:val="18"/>
          <w:shd w:val="clear" w:color="auto" w:fill="D2D2D2"/>
        </w:rPr>
        <w:t>. 56 VZG:</w:t>
      </w:r>
      <w:r>
        <w:rPr>
          <w:i/>
          <w:iCs/>
          <w:spacing w:val="-4"/>
          <w:sz w:val="18"/>
          <w:szCs w:val="18"/>
          <w:shd w:val="clear" w:color="auto" w:fill="D2D2D2"/>
        </w:rPr>
        <w:t xml:space="preserve"> </w:t>
      </w:r>
      <w:r>
        <w:rPr>
          <w:i/>
          <w:iCs/>
          <w:sz w:val="18"/>
          <w:szCs w:val="18"/>
          <w:shd w:val="clear" w:color="auto" w:fill="D2D2D2"/>
        </w:rPr>
        <w:t>Doppelaufruf</w:t>
      </w:r>
    </w:p>
    <w:p w:rsidR="00AF7482" w:rsidRDefault="00AF7482">
      <w:pPr>
        <w:pStyle w:val="Textkrper"/>
        <w:kinsoku w:val="0"/>
        <w:overflowPunct w:val="0"/>
        <w:spacing w:before="10"/>
        <w:rPr>
          <w:i/>
          <w:iCs/>
          <w:sz w:val="9"/>
          <w:szCs w:val="9"/>
        </w:rPr>
      </w:pPr>
    </w:p>
    <w:p w:rsidR="00AF7482" w:rsidRDefault="00AF7482">
      <w:pPr>
        <w:pStyle w:val="Listenabsatz"/>
        <w:numPr>
          <w:ilvl w:val="0"/>
          <w:numId w:val="2"/>
        </w:numPr>
        <w:tabs>
          <w:tab w:val="left" w:pos="250"/>
        </w:tabs>
        <w:kinsoku w:val="0"/>
        <w:overflowPunct w:val="0"/>
        <w:spacing w:before="94"/>
        <w:ind w:hanging="112"/>
        <w:jc w:val="left"/>
        <w:rPr>
          <w:i/>
          <w:iCs/>
          <w:sz w:val="18"/>
          <w:szCs w:val="18"/>
        </w:rPr>
      </w:pPr>
      <w:r>
        <w:rPr>
          <w:i/>
          <w:iCs/>
          <w:sz w:val="18"/>
          <w:szCs w:val="18"/>
          <w:shd w:val="clear" w:color="auto" w:fill="D2D2D2"/>
        </w:rPr>
        <w:t xml:space="preserve"> Art. 73 g VZG: Verwertung eines</w:t>
      </w:r>
      <w:r>
        <w:rPr>
          <w:i/>
          <w:iCs/>
          <w:spacing w:val="-4"/>
          <w:sz w:val="18"/>
          <w:szCs w:val="18"/>
          <w:shd w:val="clear" w:color="auto" w:fill="D2D2D2"/>
        </w:rPr>
        <w:t xml:space="preserve"> </w:t>
      </w:r>
      <w:proofErr w:type="spellStart"/>
      <w:r>
        <w:rPr>
          <w:i/>
          <w:iCs/>
          <w:sz w:val="18"/>
          <w:szCs w:val="18"/>
          <w:shd w:val="clear" w:color="auto" w:fill="D2D2D2"/>
        </w:rPr>
        <w:t>Miteigentumanteils</w:t>
      </w:r>
      <w:proofErr w:type="spellEnd"/>
    </w:p>
    <w:p w:rsidR="00AF7482" w:rsidRDefault="00AF7482">
      <w:pPr>
        <w:pStyle w:val="Textkrper"/>
        <w:kinsoku w:val="0"/>
        <w:overflowPunct w:val="0"/>
        <w:spacing w:before="8"/>
        <w:rPr>
          <w:i/>
          <w:iCs/>
          <w:sz w:val="9"/>
          <w:szCs w:val="9"/>
        </w:rPr>
      </w:pPr>
    </w:p>
    <w:p w:rsidR="00AF7482" w:rsidRDefault="00AF7482">
      <w:pPr>
        <w:pStyle w:val="Listenabsatz"/>
        <w:numPr>
          <w:ilvl w:val="0"/>
          <w:numId w:val="2"/>
        </w:numPr>
        <w:tabs>
          <w:tab w:val="left" w:pos="250"/>
        </w:tabs>
        <w:kinsoku w:val="0"/>
        <w:overflowPunct w:val="0"/>
        <w:spacing w:before="95"/>
        <w:ind w:hanging="112"/>
        <w:jc w:val="left"/>
        <w:rPr>
          <w:i/>
          <w:iCs/>
          <w:sz w:val="18"/>
          <w:szCs w:val="18"/>
        </w:rPr>
      </w:pPr>
      <w:r>
        <w:rPr>
          <w:i/>
          <w:iCs/>
          <w:sz w:val="18"/>
          <w:szCs w:val="18"/>
          <w:shd w:val="clear" w:color="auto" w:fill="D2D2D2"/>
        </w:rPr>
        <w:t xml:space="preserve"> Art. 45 Abs. 1 Bst. b, Art. 107 VZG: Haftung mehrerer</w:t>
      </w:r>
      <w:r>
        <w:rPr>
          <w:i/>
          <w:iCs/>
          <w:spacing w:val="-6"/>
          <w:sz w:val="18"/>
          <w:szCs w:val="18"/>
          <w:shd w:val="clear" w:color="auto" w:fill="D2D2D2"/>
        </w:rPr>
        <w:t xml:space="preserve"> </w:t>
      </w:r>
      <w:r>
        <w:rPr>
          <w:i/>
          <w:iCs/>
          <w:sz w:val="18"/>
          <w:szCs w:val="18"/>
          <w:shd w:val="clear" w:color="auto" w:fill="D2D2D2"/>
        </w:rPr>
        <w:t>Grundstücke</w:t>
      </w:r>
    </w:p>
    <w:p w:rsidR="00AF7482" w:rsidRDefault="00AF7482">
      <w:pPr>
        <w:pStyle w:val="Textkrper"/>
        <w:kinsoku w:val="0"/>
        <w:overflowPunct w:val="0"/>
        <w:spacing w:before="10"/>
        <w:rPr>
          <w:i/>
          <w:iCs/>
          <w:sz w:val="9"/>
          <w:szCs w:val="9"/>
        </w:rPr>
      </w:pPr>
    </w:p>
    <w:p w:rsidR="00AF7482" w:rsidRDefault="00AF7482">
      <w:pPr>
        <w:pStyle w:val="Listenabsatz"/>
        <w:numPr>
          <w:ilvl w:val="0"/>
          <w:numId w:val="2"/>
        </w:numPr>
        <w:tabs>
          <w:tab w:val="left" w:pos="250"/>
        </w:tabs>
        <w:kinsoku w:val="0"/>
        <w:overflowPunct w:val="0"/>
        <w:spacing w:before="94"/>
        <w:ind w:hanging="112"/>
        <w:jc w:val="left"/>
        <w:rPr>
          <w:i/>
          <w:iCs/>
          <w:sz w:val="18"/>
          <w:szCs w:val="18"/>
        </w:rPr>
      </w:pPr>
      <w:r>
        <w:rPr>
          <w:i/>
          <w:iCs/>
          <w:sz w:val="18"/>
          <w:szCs w:val="18"/>
          <w:shd w:val="clear" w:color="auto" w:fill="D2D2D2"/>
        </w:rPr>
        <w:t xml:space="preserve"> 108 VZG: getrennt verpfändete</w:t>
      </w:r>
      <w:r>
        <w:rPr>
          <w:i/>
          <w:iCs/>
          <w:spacing w:val="-5"/>
          <w:sz w:val="18"/>
          <w:szCs w:val="18"/>
          <w:shd w:val="clear" w:color="auto" w:fill="D2D2D2"/>
        </w:rPr>
        <w:t xml:space="preserve"> </w:t>
      </w:r>
      <w:r>
        <w:rPr>
          <w:i/>
          <w:iCs/>
          <w:sz w:val="18"/>
          <w:szCs w:val="18"/>
          <w:shd w:val="clear" w:color="auto" w:fill="D2D2D2"/>
        </w:rPr>
        <w:t>Grundstücke</w:t>
      </w:r>
    </w:p>
    <w:p w:rsidR="00AF7482" w:rsidRDefault="00AF7482">
      <w:pPr>
        <w:pStyle w:val="Textkrper"/>
        <w:kinsoku w:val="0"/>
        <w:overflowPunct w:val="0"/>
        <w:spacing w:before="8"/>
        <w:rPr>
          <w:i/>
          <w:iCs/>
          <w:sz w:val="9"/>
          <w:szCs w:val="9"/>
        </w:rPr>
      </w:pPr>
    </w:p>
    <w:p w:rsidR="00AF7482" w:rsidRDefault="00AF7482">
      <w:pPr>
        <w:pStyle w:val="Listenabsatz"/>
        <w:numPr>
          <w:ilvl w:val="0"/>
          <w:numId w:val="2"/>
        </w:numPr>
        <w:tabs>
          <w:tab w:val="left" w:pos="250"/>
        </w:tabs>
        <w:kinsoku w:val="0"/>
        <w:overflowPunct w:val="0"/>
        <w:spacing w:before="95"/>
        <w:ind w:hanging="112"/>
        <w:jc w:val="left"/>
        <w:rPr>
          <w:i/>
          <w:iCs/>
          <w:sz w:val="18"/>
          <w:szCs w:val="18"/>
        </w:rPr>
      </w:pPr>
      <w:r>
        <w:rPr>
          <w:i/>
          <w:iCs/>
          <w:sz w:val="18"/>
          <w:szCs w:val="18"/>
          <w:shd w:val="clear" w:color="auto" w:fill="D2D2D2"/>
        </w:rPr>
        <w:t xml:space="preserve"> Besonderheiten zum Stockwerkeigentum</w:t>
      </w:r>
    </w:p>
    <w:p w:rsidR="00AF7482" w:rsidRDefault="00AF7482">
      <w:pPr>
        <w:pStyle w:val="Textkrper"/>
        <w:kinsoku w:val="0"/>
        <w:overflowPunct w:val="0"/>
        <w:spacing w:before="10"/>
        <w:rPr>
          <w:i/>
          <w:iCs/>
          <w:sz w:val="9"/>
          <w:szCs w:val="9"/>
        </w:rPr>
      </w:pPr>
    </w:p>
    <w:p w:rsidR="00AF7482" w:rsidRDefault="00AF7482">
      <w:pPr>
        <w:pStyle w:val="Listenabsatz"/>
        <w:numPr>
          <w:ilvl w:val="0"/>
          <w:numId w:val="2"/>
        </w:numPr>
        <w:tabs>
          <w:tab w:val="left" w:pos="250"/>
        </w:tabs>
        <w:kinsoku w:val="0"/>
        <w:overflowPunct w:val="0"/>
        <w:spacing w:before="94"/>
        <w:ind w:hanging="112"/>
        <w:jc w:val="left"/>
        <w:rPr>
          <w:i/>
          <w:iCs/>
          <w:sz w:val="18"/>
          <w:szCs w:val="18"/>
        </w:rPr>
      </w:pPr>
      <w:r>
        <w:rPr>
          <w:i/>
          <w:iCs/>
          <w:sz w:val="18"/>
          <w:szCs w:val="18"/>
          <w:shd w:val="clear" w:color="auto" w:fill="D2D2D2"/>
        </w:rPr>
        <w:t xml:space="preserve"> Anwendbarkeit des</w:t>
      </w:r>
      <w:r>
        <w:rPr>
          <w:i/>
          <w:iCs/>
          <w:spacing w:val="1"/>
          <w:sz w:val="18"/>
          <w:szCs w:val="18"/>
          <w:shd w:val="clear" w:color="auto" w:fill="D2D2D2"/>
        </w:rPr>
        <w:t xml:space="preserve"> </w:t>
      </w:r>
      <w:r>
        <w:rPr>
          <w:i/>
          <w:iCs/>
          <w:sz w:val="18"/>
          <w:szCs w:val="18"/>
          <w:shd w:val="clear" w:color="auto" w:fill="D2D2D2"/>
        </w:rPr>
        <w:t>BGBB]</w:t>
      </w:r>
    </w:p>
    <w:p w:rsidR="00AF7482" w:rsidRDefault="00AF7482">
      <w:pPr>
        <w:pStyle w:val="Textkrper"/>
        <w:kinsoku w:val="0"/>
        <w:overflowPunct w:val="0"/>
        <w:rPr>
          <w:i/>
          <w:iCs/>
          <w:sz w:val="20"/>
          <w:szCs w:val="20"/>
        </w:rPr>
      </w:pPr>
    </w:p>
    <w:p w:rsidR="00AF7482" w:rsidRDefault="00AF7482">
      <w:pPr>
        <w:pStyle w:val="Textkrper"/>
        <w:kinsoku w:val="0"/>
        <w:overflowPunct w:val="0"/>
        <w:spacing w:before="8"/>
        <w:rPr>
          <w:i/>
          <w:iCs/>
          <w:sz w:val="15"/>
          <w:szCs w:val="15"/>
        </w:rPr>
      </w:pPr>
    </w:p>
    <w:p w:rsidR="00AF7482" w:rsidRDefault="00AF7482">
      <w:pPr>
        <w:pStyle w:val="berschrift3"/>
        <w:numPr>
          <w:ilvl w:val="0"/>
          <w:numId w:val="6"/>
        </w:numPr>
        <w:tabs>
          <w:tab w:val="left" w:pos="423"/>
        </w:tabs>
        <w:kinsoku w:val="0"/>
        <w:overflowPunct w:val="0"/>
        <w:ind w:hanging="285"/>
      </w:pPr>
      <w:r>
        <w:t>Beschwerde</w:t>
      </w:r>
    </w:p>
    <w:p w:rsidR="00AF7482" w:rsidRDefault="00AF7482">
      <w:pPr>
        <w:pStyle w:val="Textkrper"/>
        <w:kinsoku w:val="0"/>
        <w:overflowPunct w:val="0"/>
        <w:spacing w:before="6"/>
        <w:rPr>
          <w:b/>
          <w:bCs/>
        </w:rPr>
      </w:pPr>
    </w:p>
    <w:p w:rsidR="00AF7482" w:rsidRDefault="00AF7482">
      <w:pPr>
        <w:pStyle w:val="Listenabsatz"/>
        <w:numPr>
          <w:ilvl w:val="0"/>
          <w:numId w:val="1"/>
        </w:numPr>
        <w:tabs>
          <w:tab w:val="left" w:pos="423"/>
        </w:tabs>
        <w:kinsoku w:val="0"/>
        <w:overflowPunct w:val="0"/>
        <w:ind w:hanging="285"/>
        <w:jc w:val="left"/>
        <w:rPr>
          <w:sz w:val="18"/>
          <w:szCs w:val="18"/>
        </w:rPr>
      </w:pPr>
      <w:r>
        <w:rPr>
          <w:sz w:val="18"/>
          <w:szCs w:val="18"/>
        </w:rPr>
        <w:t>Anfechtung der</w:t>
      </w:r>
      <w:r>
        <w:rPr>
          <w:spacing w:val="-1"/>
          <w:sz w:val="18"/>
          <w:szCs w:val="18"/>
        </w:rPr>
        <w:t xml:space="preserve"> </w:t>
      </w:r>
      <w:r>
        <w:rPr>
          <w:sz w:val="18"/>
          <w:szCs w:val="18"/>
        </w:rPr>
        <w:t>Steigerungsbedingungen</w:t>
      </w:r>
    </w:p>
    <w:p w:rsidR="00AF7482" w:rsidRDefault="00AF7482">
      <w:pPr>
        <w:pStyle w:val="Textkrper"/>
        <w:kinsoku w:val="0"/>
        <w:overflowPunct w:val="0"/>
        <w:spacing w:before="10"/>
        <w:rPr>
          <w:sz w:val="17"/>
          <w:szCs w:val="17"/>
        </w:rPr>
      </w:pPr>
    </w:p>
    <w:p w:rsidR="00AF7482" w:rsidRDefault="00AF7482">
      <w:pPr>
        <w:pStyle w:val="Textkrper"/>
        <w:tabs>
          <w:tab w:val="left" w:pos="4418"/>
        </w:tabs>
        <w:kinsoku w:val="0"/>
        <w:overflowPunct w:val="0"/>
        <w:spacing w:before="1"/>
        <w:ind w:left="422" w:right="142"/>
      </w:pPr>
      <w:r>
        <w:t>Eine allfällige Beschwerde gegen die Steigerungsbedingungen ist innerhalb der zehntägigen Auflagefrist, bei der [</w:t>
      </w:r>
      <w:r>
        <w:rPr>
          <w:i/>
          <w:iCs/>
        </w:rPr>
        <w:t>unteren</w:t>
      </w:r>
      <w:r>
        <w:t>]</w:t>
      </w:r>
      <w:r>
        <w:rPr>
          <w:spacing w:val="-6"/>
        </w:rPr>
        <w:t xml:space="preserve"> </w:t>
      </w:r>
      <w:r>
        <w:t>kantonalen</w:t>
      </w:r>
      <w:r>
        <w:rPr>
          <w:spacing w:val="-3"/>
        </w:rPr>
        <w:t xml:space="preserve"> </w:t>
      </w:r>
      <w:r>
        <w:t>Aufsichtsbehörde,</w:t>
      </w:r>
      <w:r>
        <w:tab/>
        <w:t>,</w:t>
      </w:r>
      <w:r>
        <w:rPr>
          <w:spacing w:val="-2"/>
        </w:rPr>
        <w:t xml:space="preserve"> </w:t>
      </w:r>
      <w:r>
        <w:t>einzureichen.</w:t>
      </w:r>
    </w:p>
    <w:p w:rsidR="00AF7482" w:rsidRDefault="00AF7482">
      <w:pPr>
        <w:pStyle w:val="Textkrper"/>
        <w:kinsoku w:val="0"/>
        <w:overflowPunct w:val="0"/>
      </w:pPr>
    </w:p>
    <w:p w:rsidR="00AF7482" w:rsidRDefault="00AF7482">
      <w:pPr>
        <w:pStyle w:val="Listenabsatz"/>
        <w:numPr>
          <w:ilvl w:val="0"/>
          <w:numId w:val="1"/>
        </w:numPr>
        <w:tabs>
          <w:tab w:val="left" w:pos="423"/>
        </w:tabs>
        <w:kinsoku w:val="0"/>
        <w:overflowPunct w:val="0"/>
        <w:ind w:hanging="285"/>
        <w:jc w:val="left"/>
        <w:rPr>
          <w:sz w:val="18"/>
          <w:szCs w:val="18"/>
        </w:rPr>
      </w:pPr>
      <w:r>
        <w:rPr>
          <w:sz w:val="18"/>
          <w:szCs w:val="18"/>
        </w:rPr>
        <w:t>Anfechtung des</w:t>
      </w:r>
      <w:r>
        <w:rPr>
          <w:spacing w:val="1"/>
          <w:sz w:val="18"/>
          <w:szCs w:val="18"/>
        </w:rPr>
        <w:t xml:space="preserve"> </w:t>
      </w:r>
      <w:r>
        <w:rPr>
          <w:sz w:val="18"/>
          <w:szCs w:val="18"/>
        </w:rPr>
        <w:t>Steigerungszuschlages</w:t>
      </w:r>
    </w:p>
    <w:p w:rsidR="00AF7482" w:rsidRDefault="00AF7482">
      <w:pPr>
        <w:pStyle w:val="Textkrper"/>
        <w:kinsoku w:val="0"/>
        <w:overflowPunct w:val="0"/>
        <w:spacing w:before="3"/>
      </w:pPr>
    </w:p>
    <w:p w:rsidR="00AF7482" w:rsidRDefault="00AF7482">
      <w:pPr>
        <w:pStyle w:val="Textkrper"/>
        <w:tabs>
          <w:tab w:val="left" w:pos="4106"/>
        </w:tabs>
        <w:kinsoku w:val="0"/>
        <w:overflowPunct w:val="0"/>
        <w:spacing w:line="237" w:lineRule="auto"/>
        <w:ind w:left="422" w:right="140"/>
      </w:pPr>
      <w:r>
        <w:t>Eine allfällige Anfechtung des Steigerungszuschlages hat innerhalb von 10 Tagen nach der Steigerung bei der [</w:t>
      </w:r>
      <w:r>
        <w:rPr>
          <w:i/>
          <w:iCs/>
        </w:rPr>
        <w:t>unteren</w:t>
      </w:r>
      <w:r>
        <w:t>]</w:t>
      </w:r>
      <w:r>
        <w:rPr>
          <w:spacing w:val="-6"/>
        </w:rPr>
        <w:t xml:space="preserve"> </w:t>
      </w:r>
      <w:r>
        <w:t>kantonalen</w:t>
      </w:r>
      <w:r>
        <w:rPr>
          <w:spacing w:val="-3"/>
        </w:rPr>
        <w:t xml:space="preserve"> </w:t>
      </w:r>
      <w:r>
        <w:t>Aufsichtsbehörde,</w:t>
      </w:r>
      <w:r>
        <w:tab/>
        <w:t>, als Beschwerde zu erfolgen.</w:t>
      </w:r>
    </w:p>
    <w:p w:rsidR="00AF7482" w:rsidRDefault="00AF7482">
      <w:pPr>
        <w:pStyle w:val="Textkrper"/>
        <w:kinsoku w:val="0"/>
        <w:overflowPunct w:val="0"/>
        <w:spacing w:before="10"/>
        <w:rPr>
          <w:sz w:val="17"/>
          <w:szCs w:val="17"/>
        </w:rPr>
      </w:pPr>
    </w:p>
    <w:p w:rsidR="00DA0F0A" w:rsidRDefault="00AF7482">
      <w:pPr>
        <w:pStyle w:val="Textkrper"/>
        <w:kinsoku w:val="0"/>
        <w:overflowPunct w:val="0"/>
        <w:spacing w:line="244" w:lineRule="auto"/>
        <w:ind w:left="138"/>
      </w:pPr>
      <w:r>
        <w:t>Die Beschwerde [</w:t>
      </w:r>
      <w:r>
        <w:rPr>
          <w:i/>
          <w:iCs/>
        </w:rPr>
        <w:t>ist im Doppel einzureichen und</w:t>
      </w:r>
      <w:r>
        <w:t>] hat einen Antrag und eine Begründung zu enthalten. Diese Steigerungsbedingungen und allfällige Beweismittel sind beizulegen.</w:t>
      </w:r>
    </w:p>
    <w:sectPr w:rsidR="00DA0F0A">
      <w:pgSz w:w="11910" w:h="16850"/>
      <w:pgMar w:top="480" w:right="1280" w:bottom="28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left="395" w:hanging="257"/>
      </w:pPr>
      <w:rPr>
        <w:rFonts w:cs="Times New Roman"/>
        <w:b/>
        <w:bCs/>
        <w:spacing w:val="-5"/>
        <w:w w:val="99"/>
      </w:rPr>
    </w:lvl>
    <w:lvl w:ilvl="1">
      <w:start w:val="1"/>
      <w:numFmt w:val="decimal"/>
      <w:lvlText w:val="%2."/>
      <w:lvlJc w:val="left"/>
      <w:pPr>
        <w:ind w:left="422" w:hanging="284"/>
      </w:pPr>
      <w:rPr>
        <w:rFonts w:ascii="Arial" w:hAnsi="Arial" w:cs="Arial"/>
        <w:b w:val="0"/>
        <w:bCs w:val="0"/>
        <w:w w:val="100"/>
        <w:sz w:val="18"/>
        <w:szCs w:val="18"/>
      </w:rPr>
    </w:lvl>
    <w:lvl w:ilvl="2">
      <w:numFmt w:val="bullet"/>
      <w:lvlText w:val="•"/>
      <w:lvlJc w:val="left"/>
      <w:pPr>
        <w:ind w:left="1411" w:hanging="284"/>
      </w:pPr>
    </w:lvl>
    <w:lvl w:ilvl="3">
      <w:numFmt w:val="bullet"/>
      <w:lvlText w:val="•"/>
      <w:lvlJc w:val="left"/>
      <w:pPr>
        <w:ind w:left="2403" w:hanging="284"/>
      </w:pPr>
    </w:lvl>
    <w:lvl w:ilvl="4">
      <w:numFmt w:val="bullet"/>
      <w:lvlText w:val="•"/>
      <w:lvlJc w:val="left"/>
      <w:pPr>
        <w:ind w:left="3395" w:hanging="284"/>
      </w:pPr>
    </w:lvl>
    <w:lvl w:ilvl="5">
      <w:numFmt w:val="bullet"/>
      <w:lvlText w:val="•"/>
      <w:lvlJc w:val="left"/>
      <w:pPr>
        <w:ind w:left="4387" w:hanging="284"/>
      </w:pPr>
    </w:lvl>
    <w:lvl w:ilvl="6">
      <w:numFmt w:val="bullet"/>
      <w:lvlText w:val="•"/>
      <w:lvlJc w:val="left"/>
      <w:pPr>
        <w:ind w:left="5379" w:hanging="284"/>
      </w:pPr>
    </w:lvl>
    <w:lvl w:ilvl="7">
      <w:numFmt w:val="bullet"/>
      <w:lvlText w:val="•"/>
      <w:lvlJc w:val="left"/>
      <w:pPr>
        <w:ind w:left="6370" w:hanging="284"/>
      </w:pPr>
    </w:lvl>
    <w:lvl w:ilvl="8">
      <w:numFmt w:val="bullet"/>
      <w:lvlText w:val="•"/>
      <w:lvlJc w:val="left"/>
      <w:pPr>
        <w:ind w:left="7362" w:hanging="284"/>
      </w:pPr>
    </w:lvl>
  </w:abstractNum>
  <w:abstractNum w:abstractNumId="1" w15:restartNumberingAfterBreak="0">
    <w:nsid w:val="00000403"/>
    <w:multiLevelType w:val="multilevel"/>
    <w:tmpl w:val="00000886"/>
    <w:lvl w:ilvl="0">
      <w:start w:val="11"/>
      <w:numFmt w:val="decimal"/>
      <w:lvlText w:val="%1."/>
      <w:lvlJc w:val="left"/>
      <w:pPr>
        <w:ind w:left="422" w:hanging="284"/>
      </w:pPr>
      <w:rPr>
        <w:rFonts w:ascii="Arial" w:hAnsi="Arial" w:cs="Arial"/>
        <w:b w:val="0"/>
        <w:bCs w:val="0"/>
        <w:w w:val="100"/>
        <w:sz w:val="18"/>
        <w:szCs w:val="18"/>
      </w:rPr>
    </w:lvl>
    <w:lvl w:ilvl="1">
      <w:start w:val="1"/>
      <w:numFmt w:val="lowerLetter"/>
      <w:lvlText w:val="%2)"/>
      <w:lvlJc w:val="left"/>
      <w:pPr>
        <w:ind w:left="988" w:hanging="284"/>
      </w:pPr>
      <w:rPr>
        <w:rFonts w:cs="Times New Roman"/>
        <w:b w:val="0"/>
        <w:bCs w:val="0"/>
        <w:w w:val="100"/>
      </w:rPr>
    </w:lvl>
    <w:lvl w:ilvl="2">
      <w:numFmt w:val="bullet"/>
      <w:lvlText w:val="•"/>
      <w:lvlJc w:val="left"/>
      <w:pPr>
        <w:ind w:left="980" w:hanging="284"/>
      </w:pPr>
    </w:lvl>
    <w:lvl w:ilvl="3">
      <w:numFmt w:val="bullet"/>
      <w:lvlText w:val="•"/>
      <w:lvlJc w:val="left"/>
      <w:pPr>
        <w:ind w:left="2025" w:hanging="284"/>
      </w:pPr>
    </w:lvl>
    <w:lvl w:ilvl="4">
      <w:numFmt w:val="bullet"/>
      <w:lvlText w:val="•"/>
      <w:lvlJc w:val="left"/>
      <w:pPr>
        <w:ind w:left="3071" w:hanging="284"/>
      </w:pPr>
    </w:lvl>
    <w:lvl w:ilvl="5">
      <w:numFmt w:val="bullet"/>
      <w:lvlText w:val="•"/>
      <w:lvlJc w:val="left"/>
      <w:pPr>
        <w:ind w:left="4117" w:hanging="284"/>
      </w:pPr>
    </w:lvl>
    <w:lvl w:ilvl="6">
      <w:numFmt w:val="bullet"/>
      <w:lvlText w:val="•"/>
      <w:lvlJc w:val="left"/>
      <w:pPr>
        <w:ind w:left="5163" w:hanging="284"/>
      </w:pPr>
    </w:lvl>
    <w:lvl w:ilvl="7">
      <w:numFmt w:val="bullet"/>
      <w:lvlText w:val="•"/>
      <w:lvlJc w:val="left"/>
      <w:pPr>
        <w:ind w:left="6209" w:hanging="284"/>
      </w:pPr>
    </w:lvl>
    <w:lvl w:ilvl="8">
      <w:numFmt w:val="bullet"/>
      <w:lvlText w:val="•"/>
      <w:lvlJc w:val="left"/>
      <w:pPr>
        <w:ind w:left="7254" w:hanging="284"/>
      </w:pPr>
    </w:lvl>
  </w:abstractNum>
  <w:abstractNum w:abstractNumId="2" w15:restartNumberingAfterBreak="0">
    <w:nsid w:val="00000404"/>
    <w:multiLevelType w:val="multilevel"/>
    <w:tmpl w:val="00000887"/>
    <w:lvl w:ilvl="0">
      <w:start w:val="1"/>
      <w:numFmt w:val="lowerLetter"/>
      <w:lvlText w:val="%1."/>
      <w:lvlJc w:val="left"/>
      <w:pPr>
        <w:ind w:left="846" w:hanging="425"/>
      </w:pPr>
      <w:rPr>
        <w:rFonts w:ascii="Arial" w:hAnsi="Arial" w:cs="Arial"/>
        <w:b w:val="0"/>
        <w:bCs w:val="0"/>
        <w:w w:val="100"/>
        <w:sz w:val="18"/>
        <w:szCs w:val="18"/>
      </w:rPr>
    </w:lvl>
    <w:lvl w:ilvl="1">
      <w:numFmt w:val="bullet"/>
      <w:lvlText w:val="•"/>
      <w:lvlJc w:val="left"/>
      <w:pPr>
        <w:ind w:left="1690" w:hanging="425"/>
      </w:pPr>
    </w:lvl>
    <w:lvl w:ilvl="2">
      <w:numFmt w:val="bullet"/>
      <w:lvlText w:val="•"/>
      <w:lvlJc w:val="left"/>
      <w:pPr>
        <w:ind w:left="2541" w:hanging="425"/>
      </w:pPr>
    </w:lvl>
    <w:lvl w:ilvl="3">
      <w:numFmt w:val="bullet"/>
      <w:lvlText w:val="•"/>
      <w:lvlJc w:val="left"/>
      <w:pPr>
        <w:ind w:left="3391" w:hanging="425"/>
      </w:pPr>
    </w:lvl>
    <w:lvl w:ilvl="4">
      <w:numFmt w:val="bullet"/>
      <w:lvlText w:val="•"/>
      <w:lvlJc w:val="left"/>
      <w:pPr>
        <w:ind w:left="4242" w:hanging="425"/>
      </w:pPr>
    </w:lvl>
    <w:lvl w:ilvl="5">
      <w:numFmt w:val="bullet"/>
      <w:lvlText w:val="•"/>
      <w:lvlJc w:val="left"/>
      <w:pPr>
        <w:ind w:left="5093" w:hanging="425"/>
      </w:pPr>
    </w:lvl>
    <w:lvl w:ilvl="6">
      <w:numFmt w:val="bullet"/>
      <w:lvlText w:val="•"/>
      <w:lvlJc w:val="left"/>
      <w:pPr>
        <w:ind w:left="5943" w:hanging="425"/>
      </w:pPr>
    </w:lvl>
    <w:lvl w:ilvl="7">
      <w:numFmt w:val="bullet"/>
      <w:lvlText w:val="•"/>
      <w:lvlJc w:val="left"/>
      <w:pPr>
        <w:ind w:left="6794" w:hanging="425"/>
      </w:pPr>
    </w:lvl>
    <w:lvl w:ilvl="8">
      <w:numFmt w:val="bullet"/>
      <w:lvlText w:val="•"/>
      <w:lvlJc w:val="left"/>
      <w:pPr>
        <w:ind w:left="7645" w:hanging="425"/>
      </w:pPr>
    </w:lvl>
  </w:abstractNum>
  <w:abstractNum w:abstractNumId="3" w15:restartNumberingAfterBreak="0">
    <w:nsid w:val="00000405"/>
    <w:multiLevelType w:val="multilevel"/>
    <w:tmpl w:val="00000888"/>
    <w:lvl w:ilvl="0">
      <w:start w:val="1"/>
      <w:numFmt w:val="lowerLetter"/>
      <w:lvlText w:val="%1."/>
      <w:lvlJc w:val="left"/>
      <w:pPr>
        <w:ind w:left="846" w:hanging="425"/>
      </w:pPr>
      <w:rPr>
        <w:rFonts w:ascii="Arial" w:hAnsi="Arial" w:cs="Arial"/>
        <w:b w:val="0"/>
        <w:bCs w:val="0"/>
        <w:w w:val="100"/>
        <w:sz w:val="18"/>
        <w:szCs w:val="18"/>
      </w:rPr>
    </w:lvl>
    <w:lvl w:ilvl="1">
      <w:numFmt w:val="bullet"/>
      <w:lvlText w:val="•"/>
      <w:lvlJc w:val="left"/>
      <w:pPr>
        <w:ind w:left="1690" w:hanging="425"/>
      </w:pPr>
    </w:lvl>
    <w:lvl w:ilvl="2">
      <w:numFmt w:val="bullet"/>
      <w:lvlText w:val="•"/>
      <w:lvlJc w:val="left"/>
      <w:pPr>
        <w:ind w:left="2541" w:hanging="425"/>
      </w:pPr>
    </w:lvl>
    <w:lvl w:ilvl="3">
      <w:numFmt w:val="bullet"/>
      <w:lvlText w:val="•"/>
      <w:lvlJc w:val="left"/>
      <w:pPr>
        <w:ind w:left="3391" w:hanging="425"/>
      </w:pPr>
    </w:lvl>
    <w:lvl w:ilvl="4">
      <w:numFmt w:val="bullet"/>
      <w:lvlText w:val="•"/>
      <w:lvlJc w:val="left"/>
      <w:pPr>
        <w:ind w:left="4242" w:hanging="425"/>
      </w:pPr>
    </w:lvl>
    <w:lvl w:ilvl="5">
      <w:numFmt w:val="bullet"/>
      <w:lvlText w:val="•"/>
      <w:lvlJc w:val="left"/>
      <w:pPr>
        <w:ind w:left="5093" w:hanging="425"/>
      </w:pPr>
    </w:lvl>
    <w:lvl w:ilvl="6">
      <w:numFmt w:val="bullet"/>
      <w:lvlText w:val="•"/>
      <w:lvlJc w:val="left"/>
      <w:pPr>
        <w:ind w:left="5943" w:hanging="425"/>
      </w:pPr>
    </w:lvl>
    <w:lvl w:ilvl="7">
      <w:numFmt w:val="bullet"/>
      <w:lvlText w:val="•"/>
      <w:lvlJc w:val="left"/>
      <w:pPr>
        <w:ind w:left="6794" w:hanging="425"/>
      </w:pPr>
    </w:lvl>
    <w:lvl w:ilvl="8">
      <w:numFmt w:val="bullet"/>
      <w:lvlText w:val="•"/>
      <w:lvlJc w:val="left"/>
      <w:pPr>
        <w:ind w:left="7645" w:hanging="425"/>
      </w:pPr>
    </w:lvl>
  </w:abstractNum>
  <w:abstractNum w:abstractNumId="4" w15:restartNumberingAfterBreak="0">
    <w:nsid w:val="00000406"/>
    <w:multiLevelType w:val="multilevel"/>
    <w:tmpl w:val="00000889"/>
    <w:lvl w:ilvl="0">
      <w:start w:val="1"/>
      <w:numFmt w:val="lowerLetter"/>
      <w:lvlText w:val="%1."/>
      <w:lvlJc w:val="left"/>
      <w:pPr>
        <w:ind w:left="846" w:hanging="425"/>
      </w:pPr>
      <w:rPr>
        <w:rFonts w:ascii="Arial" w:hAnsi="Arial" w:cs="Arial"/>
        <w:b w:val="0"/>
        <w:bCs w:val="0"/>
        <w:w w:val="100"/>
        <w:sz w:val="18"/>
        <w:szCs w:val="18"/>
      </w:rPr>
    </w:lvl>
    <w:lvl w:ilvl="1">
      <w:numFmt w:val="bullet"/>
      <w:lvlText w:val="•"/>
      <w:lvlJc w:val="left"/>
      <w:pPr>
        <w:ind w:left="1690" w:hanging="425"/>
      </w:pPr>
    </w:lvl>
    <w:lvl w:ilvl="2">
      <w:numFmt w:val="bullet"/>
      <w:lvlText w:val="•"/>
      <w:lvlJc w:val="left"/>
      <w:pPr>
        <w:ind w:left="2541" w:hanging="425"/>
      </w:pPr>
    </w:lvl>
    <w:lvl w:ilvl="3">
      <w:numFmt w:val="bullet"/>
      <w:lvlText w:val="•"/>
      <w:lvlJc w:val="left"/>
      <w:pPr>
        <w:ind w:left="3391" w:hanging="425"/>
      </w:pPr>
    </w:lvl>
    <w:lvl w:ilvl="4">
      <w:numFmt w:val="bullet"/>
      <w:lvlText w:val="•"/>
      <w:lvlJc w:val="left"/>
      <w:pPr>
        <w:ind w:left="4242" w:hanging="425"/>
      </w:pPr>
    </w:lvl>
    <w:lvl w:ilvl="5">
      <w:numFmt w:val="bullet"/>
      <w:lvlText w:val="•"/>
      <w:lvlJc w:val="left"/>
      <w:pPr>
        <w:ind w:left="5093" w:hanging="425"/>
      </w:pPr>
    </w:lvl>
    <w:lvl w:ilvl="6">
      <w:numFmt w:val="bullet"/>
      <w:lvlText w:val="•"/>
      <w:lvlJc w:val="left"/>
      <w:pPr>
        <w:ind w:left="5943" w:hanging="425"/>
      </w:pPr>
    </w:lvl>
    <w:lvl w:ilvl="7">
      <w:numFmt w:val="bullet"/>
      <w:lvlText w:val="•"/>
      <w:lvlJc w:val="left"/>
      <w:pPr>
        <w:ind w:left="6794" w:hanging="425"/>
      </w:pPr>
    </w:lvl>
    <w:lvl w:ilvl="8">
      <w:numFmt w:val="bullet"/>
      <w:lvlText w:val="•"/>
      <w:lvlJc w:val="left"/>
      <w:pPr>
        <w:ind w:left="7645" w:hanging="425"/>
      </w:pPr>
    </w:lvl>
  </w:abstractNum>
  <w:abstractNum w:abstractNumId="5" w15:restartNumberingAfterBreak="0">
    <w:nsid w:val="00000407"/>
    <w:multiLevelType w:val="multilevel"/>
    <w:tmpl w:val="0000088A"/>
    <w:lvl w:ilvl="0">
      <w:numFmt w:val="bullet"/>
      <w:lvlText w:val="-"/>
      <w:lvlJc w:val="left"/>
      <w:pPr>
        <w:ind w:left="249" w:hanging="111"/>
      </w:pPr>
      <w:rPr>
        <w:rFonts w:ascii="Arial" w:hAnsi="Arial"/>
        <w:b w:val="0"/>
        <w:i/>
        <w:w w:val="100"/>
        <w:sz w:val="18"/>
      </w:rPr>
    </w:lvl>
    <w:lvl w:ilvl="1">
      <w:numFmt w:val="bullet"/>
      <w:lvlText w:val="•"/>
      <w:lvlJc w:val="left"/>
      <w:pPr>
        <w:ind w:left="1150" w:hanging="111"/>
      </w:pPr>
    </w:lvl>
    <w:lvl w:ilvl="2">
      <w:numFmt w:val="bullet"/>
      <w:lvlText w:val="•"/>
      <w:lvlJc w:val="left"/>
      <w:pPr>
        <w:ind w:left="2061" w:hanging="111"/>
      </w:pPr>
    </w:lvl>
    <w:lvl w:ilvl="3">
      <w:numFmt w:val="bullet"/>
      <w:lvlText w:val="•"/>
      <w:lvlJc w:val="left"/>
      <w:pPr>
        <w:ind w:left="2971" w:hanging="111"/>
      </w:pPr>
    </w:lvl>
    <w:lvl w:ilvl="4">
      <w:numFmt w:val="bullet"/>
      <w:lvlText w:val="•"/>
      <w:lvlJc w:val="left"/>
      <w:pPr>
        <w:ind w:left="3882" w:hanging="111"/>
      </w:pPr>
    </w:lvl>
    <w:lvl w:ilvl="5">
      <w:numFmt w:val="bullet"/>
      <w:lvlText w:val="•"/>
      <w:lvlJc w:val="left"/>
      <w:pPr>
        <w:ind w:left="4793" w:hanging="111"/>
      </w:pPr>
    </w:lvl>
    <w:lvl w:ilvl="6">
      <w:numFmt w:val="bullet"/>
      <w:lvlText w:val="•"/>
      <w:lvlJc w:val="left"/>
      <w:pPr>
        <w:ind w:left="5703" w:hanging="111"/>
      </w:pPr>
    </w:lvl>
    <w:lvl w:ilvl="7">
      <w:numFmt w:val="bullet"/>
      <w:lvlText w:val="•"/>
      <w:lvlJc w:val="left"/>
      <w:pPr>
        <w:ind w:left="6614" w:hanging="111"/>
      </w:pPr>
    </w:lvl>
    <w:lvl w:ilvl="8">
      <w:numFmt w:val="bullet"/>
      <w:lvlText w:val="•"/>
      <w:lvlJc w:val="left"/>
      <w:pPr>
        <w:ind w:left="7525" w:hanging="111"/>
      </w:pPr>
    </w:lvl>
  </w:abstractNum>
  <w:abstractNum w:abstractNumId="6" w15:restartNumberingAfterBreak="0">
    <w:nsid w:val="00000408"/>
    <w:multiLevelType w:val="multilevel"/>
    <w:tmpl w:val="0000088B"/>
    <w:lvl w:ilvl="0">
      <w:start w:val="1"/>
      <w:numFmt w:val="lowerLetter"/>
      <w:lvlText w:val="%1)"/>
      <w:lvlJc w:val="left"/>
      <w:pPr>
        <w:ind w:left="422" w:hanging="284"/>
      </w:pPr>
      <w:rPr>
        <w:rFonts w:ascii="Arial" w:hAnsi="Arial" w:cs="Arial"/>
        <w:b w:val="0"/>
        <w:bCs w:val="0"/>
        <w:w w:val="100"/>
        <w:sz w:val="18"/>
        <w:szCs w:val="18"/>
      </w:rPr>
    </w:lvl>
    <w:lvl w:ilvl="1">
      <w:numFmt w:val="bullet"/>
      <w:lvlText w:val="•"/>
      <w:lvlJc w:val="left"/>
      <w:pPr>
        <w:ind w:left="1312" w:hanging="284"/>
      </w:pPr>
    </w:lvl>
    <w:lvl w:ilvl="2">
      <w:numFmt w:val="bullet"/>
      <w:lvlText w:val="•"/>
      <w:lvlJc w:val="left"/>
      <w:pPr>
        <w:ind w:left="2205" w:hanging="284"/>
      </w:pPr>
    </w:lvl>
    <w:lvl w:ilvl="3">
      <w:numFmt w:val="bullet"/>
      <w:lvlText w:val="•"/>
      <w:lvlJc w:val="left"/>
      <w:pPr>
        <w:ind w:left="3097" w:hanging="284"/>
      </w:pPr>
    </w:lvl>
    <w:lvl w:ilvl="4">
      <w:numFmt w:val="bullet"/>
      <w:lvlText w:val="•"/>
      <w:lvlJc w:val="left"/>
      <w:pPr>
        <w:ind w:left="3990" w:hanging="284"/>
      </w:pPr>
    </w:lvl>
    <w:lvl w:ilvl="5">
      <w:numFmt w:val="bullet"/>
      <w:lvlText w:val="•"/>
      <w:lvlJc w:val="left"/>
      <w:pPr>
        <w:ind w:left="4883" w:hanging="284"/>
      </w:pPr>
    </w:lvl>
    <w:lvl w:ilvl="6">
      <w:numFmt w:val="bullet"/>
      <w:lvlText w:val="•"/>
      <w:lvlJc w:val="left"/>
      <w:pPr>
        <w:ind w:left="5775" w:hanging="284"/>
      </w:pPr>
    </w:lvl>
    <w:lvl w:ilvl="7">
      <w:numFmt w:val="bullet"/>
      <w:lvlText w:val="•"/>
      <w:lvlJc w:val="left"/>
      <w:pPr>
        <w:ind w:left="6668" w:hanging="284"/>
      </w:pPr>
    </w:lvl>
    <w:lvl w:ilvl="8">
      <w:numFmt w:val="bullet"/>
      <w:lvlText w:val="•"/>
      <w:lvlJc w:val="left"/>
      <w:pPr>
        <w:ind w:left="7561" w:hanging="284"/>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ADF"/>
    <w:rsid w:val="00122ADF"/>
    <w:rsid w:val="00501FA4"/>
    <w:rsid w:val="006837E1"/>
    <w:rsid w:val="008D7110"/>
    <w:rsid w:val="00902B59"/>
    <w:rsid w:val="00943560"/>
    <w:rsid w:val="00AF7482"/>
    <w:rsid w:val="00BB4A5B"/>
    <w:rsid w:val="00DA0F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59E62241"/>
  <w14:defaultImageDpi w14:val="0"/>
  <w15:docId w15:val="{0BDBA21A-9D78-4B83-B651-11DFFC35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pPr>
      <w:widowControl w:val="0"/>
      <w:autoSpaceDE w:val="0"/>
      <w:autoSpaceDN w:val="0"/>
      <w:adjustRightInd w:val="0"/>
    </w:pPr>
    <w:rPr>
      <w:rFonts w:ascii="Arial" w:hAnsi="Arial" w:cs="Arial"/>
      <w:sz w:val="22"/>
      <w:szCs w:val="22"/>
    </w:rPr>
  </w:style>
  <w:style w:type="paragraph" w:styleId="berschrift1">
    <w:name w:val="heading 1"/>
    <w:basedOn w:val="Standard"/>
    <w:next w:val="Standard"/>
    <w:link w:val="berschrift1Zchn"/>
    <w:uiPriority w:val="1"/>
    <w:qFormat/>
    <w:pPr>
      <w:ind w:left="138"/>
      <w:outlineLvl w:val="0"/>
    </w:pPr>
    <w:rPr>
      <w:sz w:val="20"/>
      <w:szCs w:val="20"/>
    </w:rPr>
  </w:style>
  <w:style w:type="paragraph" w:styleId="berschrift2">
    <w:name w:val="heading 2"/>
    <w:basedOn w:val="Standard"/>
    <w:next w:val="Standard"/>
    <w:link w:val="berschrift2Zchn"/>
    <w:uiPriority w:val="1"/>
    <w:qFormat/>
    <w:pPr>
      <w:ind w:left="138"/>
      <w:outlineLvl w:val="1"/>
    </w:pPr>
    <w:rPr>
      <w:i/>
      <w:iCs/>
      <w:sz w:val="20"/>
      <w:szCs w:val="20"/>
    </w:rPr>
  </w:style>
  <w:style w:type="paragraph" w:styleId="berschrift3">
    <w:name w:val="heading 3"/>
    <w:basedOn w:val="Standard"/>
    <w:next w:val="Standard"/>
    <w:link w:val="berschrift3Zchn"/>
    <w:uiPriority w:val="1"/>
    <w:qFormat/>
    <w:pPr>
      <w:ind w:left="422" w:hanging="285"/>
      <w:outlineLvl w:val="2"/>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libri Light" w:eastAsia="Times New Roman" w:hAnsi="Calibri Light" w:cs="Times New Roman"/>
      <w:b/>
      <w:bCs/>
      <w:kern w:val="32"/>
      <w:sz w:val="32"/>
      <w:szCs w:val="32"/>
    </w:rPr>
  </w:style>
  <w:style w:type="character" w:customStyle="1" w:styleId="berschrift2Zchn">
    <w:name w:val="Überschrift 2 Zchn"/>
    <w:link w:val="berschrift2"/>
    <w:uiPriority w:val="9"/>
    <w:semiHidden/>
    <w:locked/>
    <w:rPr>
      <w:rFonts w:ascii="Calibri Light" w:eastAsia="Times New Roman" w:hAnsi="Calibri Light" w:cs="Times New Roman"/>
      <w:b/>
      <w:bCs/>
      <w:i/>
      <w:iCs/>
      <w:sz w:val="28"/>
      <w:szCs w:val="28"/>
    </w:rPr>
  </w:style>
  <w:style w:type="character" w:customStyle="1" w:styleId="berschrift3Zchn">
    <w:name w:val="Überschrift 3 Zchn"/>
    <w:link w:val="berschrift3"/>
    <w:uiPriority w:val="9"/>
    <w:semiHidden/>
    <w:locked/>
    <w:rPr>
      <w:rFonts w:ascii="Calibri Light" w:eastAsia="Times New Roman" w:hAnsi="Calibri Light" w:cs="Times New Roman"/>
      <w:b/>
      <w:bCs/>
      <w:sz w:val="26"/>
      <w:szCs w:val="26"/>
    </w:rPr>
  </w:style>
  <w:style w:type="paragraph" w:styleId="Textkrper">
    <w:name w:val="Body Text"/>
    <w:basedOn w:val="Standard"/>
    <w:link w:val="TextkrperZchn"/>
    <w:uiPriority w:val="1"/>
    <w:qFormat/>
    <w:rPr>
      <w:sz w:val="18"/>
      <w:szCs w:val="18"/>
    </w:rPr>
  </w:style>
  <w:style w:type="character" w:customStyle="1" w:styleId="TextkrperZchn">
    <w:name w:val="Textkörper Zchn"/>
    <w:link w:val="Textkrper"/>
    <w:uiPriority w:val="99"/>
    <w:semiHidden/>
    <w:locked/>
    <w:rPr>
      <w:rFonts w:ascii="Arial" w:hAnsi="Arial" w:cs="Arial"/>
    </w:rPr>
  </w:style>
  <w:style w:type="paragraph" w:styleId="Titel">
    <w:name w:val="Title"/>
    <w:basedOn w:val="Standard"/>
    <w:next w:val="Standard"/>
    <w:link w:val="TitelZchn"/>
    <w:uiPriority w:val="1"/>
    <w:qFormat/>
    <w:pPr>
      <w:spacing w:before="202"/>
      <w:ind w:left="138"/>
    </w:pPr>
    <w:rPr>
      <w:b/>
      <w:bCs/>
      <w:sz w:val="32"/>
      <w:szCs w:val="32"/>
    </w:rPr>
  </w:style>
  <w:style w:type="character" w:customStyle="1" w:styleId="TitelZchn">
    <w:name w:val="Titel Zchn"/>
    <w:link w:val="Titel"/>
    <w:uiPriority w:val="10"/>
    <w:locked/>
    <w:rPr>
      <w:rFonts w:ascii="Calibri Light" w:eastAsia="Times New Roman" w:hAnsi="Calibri Light" w:cs="Times New Roman"/>
      <w:b/>
      <w:bCs/>
      <w:kern w:val="28"/>
      <w:sz w:val="32"/>
      <w:szCs w:val="32"/>
    </w:rPr>
  </w:style>
  <w:style w:type="paragraph" w:styleId="Listenabsatz">
    <w:name w:val="List Paragraph"/>
    <w:basedOn w:val="Standard"/>
    <w:uiPriority w:val="1"/>
    <w:qFormat/>
    <w:pPr>
      <w:ind w:left="422" w:hanging="284"/>
      <w:jc w:val="both"/>
    </w:pPr>
    <w:rPr>
      <w:sz w:val="24"/>
      <w:szCs w:val="24"/>
    </w:rPr>
  </w:style>
  <w:style w:type="paragraph" w:customStyle="1" w:styleId="TableParagraph">
    <w:name w:val="Table Paragraph"/>
    <w:basedOn w:val="Standard"/>
    <w:uiPriority w:val="1"/>
    <w:qFormat/>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122ADF"/>
    <w:rPr>
      <w:rFonts w:ascii="Segoe UI" w:hAnsi="Segoe UI" w:cs="Segoe UI"/>
      <w:sz w:val="18"/>
      <w:szCs w:val="18"/>
    </w:rPr>
  </w:style>
  <w:style w:type="character" w:customStyle="1" w:styleId="SprechblasentextZchn">
    <w:name w:val="Sprechblasentext Zchn"/>
    <w:link w:val="Sprechblasentext"/>
    <w:uiPriority w:val="99"/>
    <w:semiHidden/>
    <w:locked/>
    <w:rsid w:val="00122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j.admin.ch/dam/data/bj/wirtschaft/grundstueckerwerb/lex-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2092</Words>
  <Characters>13185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Form VZG 13 Btr.Betreibung Nr.:</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VZG 13 Btr.Betreibung Nr.:</dc:title>
  <dc:subject/>
  <dc:creator>SBEGUR</dc:creator>
  <cp:keywords/>
  <dc:description/>
  <cp:lastModifiedBy>Rodrigo Rodriguez</cp:lastModifiedBy>
  <cp:revision>4</cp:revision>
  <dcterms:created xsi:type="dcterms:W3CDTF">2021-04-30T08:55:00Z</dcterms:created>
  <dcterms:modified xsi:type="dcterms:W3CDTF">2021-05-06T13:34:00Z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